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6045" w:rsidRDefault="00396045">
      <w:pPr>
        <w:rPr>
          <w:rFonts w:ascii="Arial" w:eastAsia="Arial" w:hAnsi="Arial" w:cs="Arial"/>
          <w:b/>
          <w:sz w:val="36"/>
          <w:szCs w:val="36"/>
        </w:rPr>
      </w:pPr>
    </w:p>
    <w:p w:rsidR="00396045" w:rsidRDefault="00291935">
      <w:pPr>
        <w:rPr>
          <w:rFonts w:ascii="Arial" w:eastAsia="Arial" w:hAnsi="Arial" w:cs="Arial"/>
          <w:b/>
          <w:sz w:val="36"/>
          <w:szCs w:val="36"/>
        </w:rPr>
      </w:pPr>
      <w:r>
        <w:rPr>
          <w:rFonts w:ascii="Arial" w:eastAsia="Arial" w:hAnsi="Arial" w:cs="Arial"/>
          <w:b/>
          <w:sz w:val="36"/>
          <w:szCs w:val="36"/>
        </w:rPr>
        <w:t>Joint Schedule 1 (Definitions)</w:t>
      </w:r>
    </w:p>
    <w:p w:rsidR="00396045" w:rsidRDefault="00291935">
      <w:pPr>
        <w:numPr>
          <w:ilvl w:val="1"/>
          <w:numId w:val="1"/>
        </w:numPr>
        <w:pBdr>
          <w:top w:val="nil"/>
          <w:left w:val="nil"/>
          <w:bottom w:val="nil"/>
          <w:right w:val="nil"/>
          <w:between w:val="nil"/>
        </w:pBdr>
        <w:tabs>
          <w:tab w:val="left" w:pos="1134"/>
          <w:tab w:val="left" w:pos="567"/>
        </w:tabs>
        <w:spacing w:before="120" w:after="120" w:line="240" w:lineRule="auto"/>
        <w:ind w:left="567"/>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 capitalised expressions shall have the meanings set out in this Joint Schedule 1 (Definitions) or the relevant Schedule in which that capitalised expression appears.</w:t>
      </w:r>
    </w:p>
    <w:p w:rsidR="00396045" w:rsidRDefault="00291935">
      <w:pPr>
        <w:numPr>
          <w:ilvl w:val="1"/>
          <w:numId w:val="1"/>
        </w:numPr>
        <w:pBdr>
          <w:top w:val="nil"/>
          <w:left w:val="nil"/>
          <w:bottom w:val="nil"/>
          <w:right w:val="nil"/>
          <w:between w:val="nil"/>
        </w:pBdr>
        <w:tabs>
          <w:tab w:val="left" w:pos="1134"/>
          <w:tab w:val="left" w:pos="567"/>
        </w:tabs>
        <w:spacing w:before="120" w:after="120" w:line="240" w:lineRule="auto"/>
        <w:ind w:left="567"/>
        <w:jc w:val="both"/>
        <w:rPr>
          <w:rFonts w:ascii="Arial" w:eastAsia="Arial" w:hAnsi="Arial" w:cs="Arial"/>
          <w:color w:val="000000"/>
          <w:sz w:val="24"/>
          <w:szCs w:val="24"/>
        </w:rPr>
      </w:pPr>
      <w:bookmarkStart w:id="0" w:name="_heading=h.30j0zll" w:colFirst="0" w:colLast="0"/>
      <w:bookmarkEnd w:id="0"/>
      <w:r>
        <w:rPr>
          <w:rFonts w:ascii="Arial" w:eastAsia="Arial" w:hAnsi="Arial" w:cs="Arial"/>
          <w:color w:val="000000"/>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w:t>
      </w:r>
      <w:r>
        <w:rPr>
          <w:rFonts w:ascii="Arial" w:eastAsia="Arial" w:hAnsi="Arial" w:cs="Arial"/>
          <w:color w:val="000000"/>
          <w:sz w:val="24"/>
          <w:szCs w:val="24"/>
        </w:rPr>
        <w:t>therwise, it shall be interpreted in accordance with the dictionary meaning.</w:t>
      </w:r>
    </w:p>
    <w:p w:rsidR="00396045" w:rsidRDefault="00291935">
      <w:pPr>
        <w:numPr>
          <w:ilvl w:val="1"/>
          <w:numId w:val="1"/>
        </w:numPr>
        <w:pBdr>
          <w:top w:val="nil"/>
          <w:left w:val="nil"/>
          <w:bottom w:val="nil"/>
          <w:right w:val="nil"/>
          <w:between w:val="nil"/>
        </w:pBdr>
        <w:tabs>
          <w:tab w:val="left" w:pos="1134"/>
          <w:tab w:val="left" w:pos="567"/>
        </w:tabs>
        <w:spacing w:before="120" w:after="120" w:line="240" w:lineRule="auto"/>
        <w:ind w:left="567"/>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w:t>
      </w:r>
    </w:p>
    <w:p w:rsidR="00396045" w:rsidRDefault="00291935">
      <w:pPr>
        <w:numPr>
          <w:ilvl w:val="2"/>
          <w:numId w:val="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the singular includes the plural and vice versa;</w:t>
      </w:r>
    </w:p>
    <w:p w:rsidR="00396045" w:rsidRDefault="00291935">
      <w:pPr>
        <w:numPr>
          <w:ilvl w:val="2"/>
          <w:numId w:val="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 to a gender includes the other gender and the neuter;</w:t>
      </w:r>
    </w:p>
    <w:p w:rsidR="00396045" w:rsidRDefault="00291935">
      <w:pPr>
        <w:numPr>
          <w:ilvl w:val="2"/>
          <w:numId w:val="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w:t>
      </w:r>
      <w:r>
        <w:rPr>
          <w:rFonts w:ascii="Arial" w:eastAsia="Arial" w:hAnsi="Arial" w:cs="Arial"/>
          <w:color w:val="000000"/>
          <w:sz w:val="24"/>
          <w:szCs w:val="24"/>
        </w:rPr>
        <w:t>s to a person include an individual, company, body corporate, corporation, unincorporated association, firm, partnership or other legal entity or Central Government Body;</w:t>
      </w:r>
    </w:p>
    <w:p w:rsidR="00396045" w:rsidRDefault="00291935">
      <w:pPr>
        <w:numPr>
          <w:ilvl w:val="2"/>
          <w:numId w:val="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a reference to any Law includes a reference to that Law as amended, extended, consoli</w:t>
      </w:r>
      <w:r>
        <w:rPr>
          <w:rFonts w:ascii="Arial" w:eastAsia="Arial" w:hAnsi="Arial" w:cs="Arial"/>
          <w:color w:val="000000"/>
          <w:sz w:val="24"/>
          <w:szCs w:val="24"/>
        </w:rPr>
        <w:t>dated or re-enacted from time to time;</w:t>
      </w:r>
    </w:p>
    <w:p w:rsidR="00396045" w:rsidRDefault="00291935">
      <w:pPr>
        <w:numPr>
          <w:ilvl w:val="2"/>
          <w:numId w:val="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the words "</w:t>
      </w:r>
      <w:r>
        <w:rPr>
          <w:rFonts w:ascii="Arial" w:eastAsia="Arial" w:hAnsi="Arial" w:cs="Arial"/>
          <w:b/>
          <w:color w:val="000000"/>
          <w:sz w:val="24"/>
          <w:szCs w:val="24"/>
        </w:rPr>
        <w:t>including</w:t>
      </w:r>
      <w:r>
        <w:rPr>
          <w:rFonts w:ascii="Arial" w:eastAsia="Arial" w:hAnsi="Arial" w:cs="Arial"/>
          <w:color w:val="000000"/>
          <w:sz w:val="24"/>
          <w:szCs w:val="24"/>
        </w:rPr>
        <w:t>", "</w:t>
      </w:r>
      <w:r>
        <w:rPr>
          <w:rFonts w:ascii="Arial" w:eastAsia="Arial" w:hAnsi="Arial" w:cs="Arial"/>
          <w:b/>
          <w:color w:val="000000"/>
          <w:sz w:val="24"/>
          <w:szCs w:val="24"/>
        </w:rPr>
        <w:t>other</w:t>
      </w:r>
      <w:r>
        <w:rPr>
          <w:rFonts w:ascii="Arial" w:eastAsia="Arial" w:hAnsi="Arial" w:cs="Arial"/>
          <w:color w:val="000000"/>
          <w:sz w:val="24"/>
          <w:szCs w:val="24"/>
        </w:rPr>
        <w:t>", "</w:t>
      </w:r>
      <w:r>
        <w:rPr>
          <w:rFonts w:ascii="Arial" w:eastAsia="Arial" w:hAnsi="Arial" w:cs="Arial"/>
          <w:b/>
          <w:color w:val="000000"/>
          <w:sz w:val="24"/>
          <w:szCs w:val="24"/>
        </w:rPr>
        <w:t>in particular</w:t>
      </w:r>
      <w:r>
        <w:rPr>
          <w:rFonts w:ascii="Arial" w:eastAsia="Arial" w:hAnsi="Arial" w:cs="Arial"/>
          <w:color w:val="000000"/>
          <w:sz w:val="24"/>
          <w:szCs w:val="24"/>
        </w:rPr>
        <w:t>", "</w:t>
      </w:r>
      <w:r>
        <w:rPr>
          <w:rFonts w:ascii="Arial" w:eastAsia="Arial" w:hAnsi="Arial" w:cs="Arial"/>
          <w:b/>
          <w:color w:val="000000"/>
          <w:sz w:val="24"/>
          <w:szCs w:val="24"/>
        </w:rPr>
        <w:t>for example</w:t>
      </w:r>
      <w:r>
        <w:rPr>
          <w:rFonts w:ascii="Arial" w:eastAsia="Arial" w:hAnsi="Arial" w:cs="Arial"/>
          <w:color w:val="000000"/>
          <w:sz w:val="24"/>
          <w:szCs w:val="24"/>
        </w:rPr>
        <w:t>" and similar words shall not limit the generality of the preceding words and shall be construed as if they were immediately followed by the words "</w:t>
      </w:r>
      <w:r>
        <w:rPr>
          <w:rFonts w:ascii="Arial" w:eastAsia="Arial" w:hAnsi="Arial" w:cs="Arial"/>
          <w:b/>
          <w:color w:val="000000"/>
          <w:sz w:val="24"/>
          <w:szCs w:val="24"/>
        </w:rPr>
        <w:t xml:space="preserve">without </w:t>
      </w:r>
      <w:r>
        <w:rPr>
          <w:rFonts w:ascii="Arial" w:eastAsia="Arial" w:hAnsi="Arial" w:cs="Arial"/>
          <w:b/>
          <w:color w:val="000000"/>
          <w:sz w:val="24"/>
          <w:szCs w:val="24"/>
        </w:rPr>
        <w:t>limitation</w:t>
      </w:r>
      <w:r>
        <w:rPr>
          <w:rFonts w:ascii="Arial" w:eastAsia="Arial" w:hAnsi="Arial" w:cs="Arial"/>
          <w:color w:val="000000"/>
          <w:sz w:val="24"/>
          <w:szCs w:val="24"/>
        </w:rPr>
        <w:t>";</w:t>
      </w:r>
    </w:p>
    <w:p w:rsidR="00396045" w:rsidRDefault="00291935">
      <w:pPr>
        <w:numPr>
          <w:ilvl w:val="2"/>
          <w:numId w:val="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writing</w:t>
      </w:r>
      <w:r>
        <w:rPr>
          <w:rFonts w:ascii="Arial" w:eastAsia="Arial" w:hAnsi="Arial" w:cs="Arial"/>
          <w:color w:val="000000"/>
          <w:sz w:val="24"/>
          <w:szCs w:val="24"/>
        </w:rPr>
        <w:t>" include typing, printing, lithography, photography, display on a screen, electronic and facsimile transmission and other modes of representing or reproducing words in a visible form, and expressions referring to writing</w:t>
      </w:r>
      <w:r>
        <w:rPr>
          <w:rFonts w:ascii="Arial" w:eastAsia="Arial" w:hAnsi="Arial" w:cs="Arial"/>
          <w:color w:val="000000"/>
          <w:sz w:val="24"/>
          <w:szCs w:val="24"/>
        </w:rPr>
        <w:t xml:space="preserve"> shall be construed accordingly;</w:t>
      </w:r>
    </w:p>
    <w:p w:rsidR="00396045" w:rsidRDefault="00291935">
      <w:pPr>
        <w:numPr>
          <w:ilvl w:val="2"/>
          <w:numId w:val="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representations</w:t>
      </w:r>
      <w:r>
        <w:rPr>
          <w:rFonts w:ascii="Arial" w:eastAsia="Arial" w:hAnsi="Arial" w:cs="Arial"/>
          <w:color w:val="000000"/>
          <w:sz w:val="24"/>
          <w:szCs w:val="24"/>
        </w:rPr>
        <w:t>" shall be construed as references to present facts, to "</w:t>
      </w:r>
      <w:r>
        <w:rPr>
          <w:rFonts w:ascii="Arial" w:eastAsia="Arial" w:hAnsi="Arial" w:cs="Arial"/>
          <w:b/>
          <w:color w:val="000000"/>
          <w:sz w:val="24"/>
          <w:szCs w:val="24"/>
        </w:rPr>
        <w:t>warranties</w:t>
      </w:r>
      <w:r>
        <w:rPr>
          <w:rFonts w:ascii="Arial" w:eastAsia="Arial" w:hAnsi="Arial" w:cs="Arial"/>
          <w:color w:val="000000"/>
          <w:sz w:val="24"/>
          <w:szCs w:val="24"/>
        </w:rPr>
        <w:t>" as references to present and future facts and to "</w:t>
      </w:r>
      <w:r>
        <w:rPr>
          <w:rFonts w:ascii="Arial" w:eastAsia="Arial" w:hAnsi="Arial" w:cs="Arial"/>
          <w:b/>
          <w:color w:val="000000"/>
          <w:sz w:val="24"/>
          <w:szCs w:val="24"/>
        </w:rPr>
        <w:t>undertakings"</w:t>
      </w:r>
      <w:r>
        <w:rPr>
          <w:rFonts w:ascii="Arial" w:eastAsia="Arial" w:hAnsi="Arial" w:cs="Arial"/>
          <w:color w:val="000000"/>
          <w:sz w:val="24"/>
          <w:szCs w:val="24"/>
        </w:rPr>
        <w:t xml:space="preserve"> as references to obligations under the Contract; </w:t>
      </w:r>
    </w:p>
    <w:p w:rsidR="00396045" w:rsidRDefault="00291935">
      <w:pPr>
        <w:numPr>
          <w:ilvl w:val="2"/>
          <w:numId w:val="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w:t>
      </w:r>
      <w:r>
        <w:rPr>
          <w:rFonts w:ascii="Arial" w:eastAsia="Arial" w:hAnsi="Arial" w:cs="Arial"/>
          <w:color w:val="000000"/>
          <w:sz w:val="24"/>
          <w:szCs w:val="24"/>
        </w:rPr>
        <w:t xml:space="preserve"> to </w:t>
      </w:r>
      <w:r>
        <w:rPr>
          <w:rFonts w:ascii="Arial" w:eastAsia="Arial" w:hAnsi="Arial" w:cs="Arial"/>
          <w:b/>
          <w:color w:val="000000"/>
          <w:sz w:val="24"/>
          <w:szCs w:val="24"/>
        </w:rPr>
        <w:t xml:space="preserve">"Clauses" </w:t>
      </w:r>
      <w:r>
        <w:rPr>
          <w:rFonts w:ascii="Arial" w:eastAsia="Arial" w:hAnsi="Arial" w:cs="Arial"/>
          <w:color w:val="000000"/>
          <w:sz w:val="24"/>
          <w:szCs w:val="24"/>
        </w:rPr>
        <w:t xml:space="preserve">and </w:t>
      </w:r>
      <w:r>
        <w:rPr>
          <w:rFonts w:ascii="Arial" w:eastAsia="Arial" w:hAnsi="Arial" w:cs="Arial"/>
          <w:b/>
          <w:color w:val="000000"/>
          <w:sz w:val="24"/>
          <w:szCs w:val="24"/>
        </w:rPr>
        <w:t>"Schedules"</w:t>
      </w:r>
      <w:r>
        <w:rPr>
          <w:rFonts w:ascii="Arial" w:eastAsia="Arial" w:hAnsi="Arial" w:cs="Arial"/>
          <w:color w:val="000000"/>
          <w:sz w:val="24"/>
          <w:szCs w:val="24"/>
        </w:rPr>
        <w:t xml:space="preserve"> are, unless otherwise provided, references to the clauses and schedules of the Core Terms and references in any Schedule to parts, paragraphs, annexes and tables are, unless otherwise provided, references to the parts, paragra</w:t>
      </w:r>
      <w:r>
        <w:rPr>
          <w:rFonts w:ascii="Arial" w:eastAsia="Arial" w:hAnsi="Arial" w:cs="Arial"/>
          <w:color w:val="000000"/>
          <w:sz w:val="24"/>
          <w:szCs w:val="24"/>
        </w:rPr>
        <w:t xml:space="preserve">phs, annexes and tables of the Schedule in which these references appear; </w:t>
      </w:r>
    </w:p>
    <w:p w:rsidR="00396045" w:rsidRDefault="00291935">
      <w:pPr>
        <w:numPr>
          <w:ilvl w:val="2"/>
          <w:numId w:val="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"Paragraphs"</w:t>
      </w:r>
      <w:r>
        <w:rPr>
          <w:rFonts w:ascii="Arial" w:eastAsia="Arial" w:hAnsi="Arial" w:cs="Arial"/>
          <w:color w:val="000000"/>
          <w:sz w:val="24"/>
          <w:szCs w:val="24"/>
        </w:rPr>
        <w:t xml:space="preserve"> are, unless otherwise provided, references to the paragraph of the appropriate Schedules unless otherwise provided; </w:t>
      </w:r>
    </w:p>
    <w:p w:rsidR="00396045" w:rsidRDefault="00291935">
      <w:pPr>
        <w:numPr>
          <w:ilvl w:val="2"/>
          <w:numId w:val="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a series of Clauses or Paragraphs shall be inclusive of the clause numbers specified;</w:t>
      </w:r>
    </w:p>
    <w:p w:rsidR="00396045" w:rsidRDefault="00291935">
      <w:pPr>
        <w:numPr>
          <w:ilvl w:val="2"/>
          <w:numId w:val="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bookmarkStart w:id="1" w:name="_heading=h.1fob9te" w:colFirst="0" w:colLast="0"/>
      <w:bookmarkEnd w:id="1"/>
      <w:r>
        <w:rPr>
          <w:rFonts w:ascii="Arial" w:eastAsia="Arial" w:hAnsi="Arial" w:cs="Arial"/>
          <w:color w:val="000000"/>
          <w:sz w:val="24"/>
          <w:szCs w:val="24"/>
        </w:rPr>
        <w:t xml:space="preserve">the headings in each Contract are for ease of reference only and shall not affect the interpretation or construction of a Contract; </w:t>
      </w:r>
    </w:p>
    <w:p w:rsidR="00396045" w:rsidRDefault="00291935">
      <w:pPr>
        <w:numPr>
          <w:ilvl w:val="2"/>
          <w:numId w:val="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lastRenderedPageBreak/>
        <w:t>in entering into a Cont</w:t>
      </w:r>
      <w:r>
        <w:rPr>
          <w:rFonts w:ascii="Arial" w:eastAsia="Arial" w:hAnsi="Arial" w:cs="Arial"/>
          <w:color w:val="000000"/>
          <w:sz w:val="24"/>
          <w:szCs w:val="24"/>
        </w:rPr>
        <w:t>ract the Relevant Authority is acting as part of the Crown; and</w:t>
      </w:r>
    </w:p>
    <w:p w:rsidR="00396045" w:rsidRDefault="00291935">
      <w:pPr>
        <w:numPr>
          <w:ilvl w:val="2"/>
          <w:numId w:val="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any reference in a Contract which immediately before Exit Day was a reference to (as it has effect from time to time):</w:t>
      </w:r>
    </w:p>
    <w:p w:rsidR="00396045" w:rsidRDefault="00291935">
      <w:pPr>
        <w:numPr>
          <w:ilvl w:val="3"/>
          <w:numId w:val="1"/>
        </w:numPr>
        <w:pBdr>
          <w:top w:val="nil"/>
          <w:left w:val="nil"/>
          <w:bottom w:val="nil"/>
          <w:right w:val="nil"/>
          <w:between w:val="nil"/>
        </w:pBdr>
        <w:tabs>
          <w:tab w:val="left" w:pos="1985"/>
          <w:tab w:val="left" w:pos="2127"/>
        </w:tabs>
        <w:spacing w:before="120" w:after="120" w:line="240" w:lineRule="auto"/>
        <w:ind w:left="2694" w:hanging="709"/>
        <w:jc w:val="both"/>
        <w:rPr>
          <w:rFonts w:ascii="Arial" w:eastAsia="Arial" w:hAnsi="Arial" w:cs="Arial"/>
          <w:color w:val="000000"/>
          <w:sz w:val="24"/>
          <w:szCs w:val="24"/>
        </w:rPr>
      </w:pPr>
      <w:r>
        <w:rPr>
          <w:rFonts w:ascii="Arial" w:eastAsia="Arial" w:hAnsi="Arial" w:cs="Arial"/>
          <w:color w:val="000000"/>
          <w:sz w:val="24"/>
          <w:szCs w:val="24"/>
        </w:rPr>
        <w:t>any EU regulation, EU decision, EU tertiary legislation or provision of t</w:t>
      </w:r>
      <w:r>
        <w:rPr>
          <w:rFonts w:ascii="Arial" w:eastAsia="Arial" w:hAnsi="Arial" w:cs="Arial"/>
          <w:color w:val="000000"/>
          <w:sz w:val="24"/>
          <w:szCs w:val="24"/>
        </w:rPr>
        <w:t>he EEA agreement (“</w:t>
      </w:r>
      <w:r>
        <w:rPr>
          <w:rFonts w:ascii="Arial" w:eastAsia="Arial" w:hAnsi="Arial" w:cs="Arial"/>
          <w:b/>
          <w:color w:val="000000"/>
          <w:sz w:val="24"/>
          <w:szCs w:val="24"/>
        </w:rPr>
        <w:t>EU References</w:t>
      </w:r>
      <w:r>
        <w:rPr>
          <w:rFonts w:ascii="Arial" w:eastAsia="Arial" w:hAnsi="Arial" w:cs="Arial"/>
          <w:color w:val="000000"/>
          <w:sz w:val="24"/>
          <w:szCs w:val="24"/>
        </w:rPr>
        <w:t>”) which is to form part of domestic law by application of section 3 of the European Union (Withdrawal) Act 2018 shall be read on and after Exit Day as a reference to the EU References as they form part of domestic law by vi</w:t>
      </w:r>
      <w:r>
        <w:rPr>
          <w:rFonts w:ascii="Arial" w:eastAsia="Arial" w:hAnsi="Arial" w:cs="Arial"/>
          <w:color w:val="000000"/>
          <w:sz w:val="24"/>
          <w:szCs w:val="24"/>
        </w:rPr>
        <w:t>rtue of section 3 of the European Union (Withdrawal) Act 2018 as modified by domestic law from time to time; and</w:t>
      </w:r>
    </w:p>
    <w:p w:rsidR="00396045" w:rsidRDefault="00291935">
      <w:pPr>
        <w:numPr>
          <w:ilvl w:val="3"/>
          <w:numId w:val="1"/>
        </w:numPr>
        <w:pBdr>
          <w:top w:val="nil"/>
          <w:left w:val="nil"/>
          <w:bottom w:val="nil"/>
          <w:right w:val="nil"/>
          <w:between w:val="nil"/>
        </w:pBdr>
        <w:tabs>
          <w:tab w:val="left" w:pos="1985"/>
          <w:tab w:val="left" w:pos="2127"/>
        </w:tabs>
        <w:spacing w:before="120" w:after="120" w:line="240" w:lineRule="auto"/>
        <w:ind w:left="2694" w:hanging="709"/>
        <w:jc w:val="both"/>
        <w:rPr>
          <w:rFonts w:ascii="Arial" w:eastAsia="Arial" w:hAnsi="Arial" w:cs="Arial"/>
          <w:color w:val="000000"/>
          <w:sz w:val="24"/>
          <w:szCs w:val="24"/>
        </w:rPr>
      </w:pPr>
      <w:r>
        <w:rPr>
          <w:rFonts w:ascii="Arial" w:eastAsia="Arial" w:hAnsi="Arial" w:cs="Arial"/>
          <w:color w:val="000000"/>
          <w:sz w:val="24"/>
          <w:szCs w:val="24"/>
        </w:rPr>
        <w:t>any EU institution or EU authority or other such EU body shall be read on and after Exit Day as a reference to the UK institution, authority or</w:t>
      </w:r>
      <w:r>
        <w:rPr>
          <w:rFonts w:ascii="Arial" w:eastAsia="Arial" w:hAnsi="Arial" w:cs="Arial"/>
          <w:color w:val="000000"/>
          <w:sz w:val="24"/>
          <w:szCs w:val="24"/>
        </w:rPr>
        <w:t xml:space="preserve"> body to which its functions were transferred.</w:t>
      </w:r>
    </w:p>
    <w:p w:rsidR="00396045" w:rsidRDefault="00291935">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Buyer</w:t>
      </w:r>
      <w:r>
        <w:rPr>
          <w:rFonts w:ascii="Arial" w:eastAsia="Arial" w:hAnsi="Arial" w:cs="Arial"/>
          <w:color w:val="000000"/>
          <w:sz w:val="24"/>
          <w:szCs w:val="24"/>
        </w:rPr>
        <w:t>” shall be construed as including Exempt Buyers; and</w:t>
      </w:r>
    </w:p>
    <w:p w:rsidR="00396045" w:rsidRDefault="00291935">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Order Contract</w:t>
      </w:r>
      <w:r>
        <w:rPr>
          <w:rFonts w:ascii="Arial" w:eastAsia="Arial" w:hAnsi="Arial" w:cs="Arial"/>
          <w:color w:val="000000"/>
          <w:sz w:val="24"/>
          <w:szCs w:val="24"/>
        </w:rPr>
        <w:t>” and “</w:t>
      </w:r>
      <w:r>
        <w:rPr>
          <w:rFonts w:ascii="Arial" w:eastAsia="Arial" w:hAnsi="Arial" w:cs="Arial"/>
          <w:b/>
          <w:color w:val="000000"/>
          <w:sz w:val="24"/>
          <w:szCs w:val="24"/>
        </w:rPr>
        <w:t>Contract</w:t>
      </w:r>
      <w:r>
        <w:rPr>
          <w:rFonts w:ascii="Arial" w:eastAsia="Arial" w:hAnsi="Arial" w:cs="Arial"/>
          <w:color w:val="000000"/>
          <w:sz w:val="24"/>
          <w:szCs w:val="24"/>
        </w:rPr>
        <w:t>” shall be construed as including Exempt Order Contracts.</w:t>
      </w:r>
    </w:p>
    <w:p w:rsidR="00396045" w:rsidRDefault="00291935">
      <w:pPr>
        <w:numPr>
          <w:ilvl w:val="1"/>
          <w:numId w:val="1"/>
        </w:numPr>
        <w:pBdr>
          <w:top w:val="nil"/>
          <w:left w:val="nil"/>
          <w:bottom w:val="nil"/>
          <w:right w:val="nil"/>
          <w:between w:val="nil"/>
        </w:pBdr>
        <w:tabs>
          <w:tab w:val="left" w:pos="1134"/>
          <w:tab w:val="left" w:pos="567"/>
        </w:tabs>
        <w:spacing w:before="120" w:after="120" w:line="240" w:lineRule="auto"/>
        <w:ind w:left="567"/>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 the following words shall have the following meanings:</w:t>
      </w:r>
    </w:p>
    <w:p w:rsidR="00396045" w:rsidRDefault="00396045">
      <w:pPr>
        <w:keepNext/>
        <w:pBdr>
          <w:top w:val="nil"/>
          <w:left w:val="nil"/>
          <w:bottom w:val="nil"/>
          <w:right w:val="nil"/>
          <w:between w:val="nil"/>
        </w:pBdr>
        <w:tabs>
          <w:tab w:val="left" w:pos="1134"/>
        </w:tabs>
        <w:spacing w:before="120" w:after="120" w:line="240" w:lineRule="auto"/>
        <w:ind w:left="567" w:hanging="567"/>
        <w:jc w:val="both"/>
        <w:rPr>
          <w:rFonts w:ascii="Arial" w:eastAsia="Arial" w:hAnsi="Arial" w:cs="Arial"/>
          <w:color w:val="000000"/>
          <w:sz w:val="24"/>
          <w:szCs w:val="24"/>
        </w:rPr>
      </w:pPr>
    </w:p>
    <w:tbl>
      <w:tblPr>
        <w:tblStyle w:val="a1"/>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84"/>
      </w:tblGrid>
      <w:tr w:rsidR="00396045">
        <w:tc>
          <w:tcPr>
            <w:tcW w:w="2263" w:type="dxa"/>
          </w:tcPr>
          <w:p w:rsidR="00396045" w:rsidRDefault="00291935">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 xml:space="preserve">“Accounting  </w:t>
            </w:r>
          </w:p>
          <w:p w:rsidR="00396045" w:rsidRDefault="00291935">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Reference Date”</w:t>
            </w:r>
          </w:p>
        </w:tc>
        <w:tc>
          <w:tcPr>
            <w:tcW w:w="7484" w:type="dxa"/>
          </w:tcPr>
          <w:p w:rsidR="00396045" w:rsidRDefault="00291935">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means in each year the date to which the Supplier prepares its annual audited financial statements;</w:t>
            </w:r>
          </w:p>
        </w:tc>
      </w:tr>
      <w:tr w:rsidR="00396045">
        <w:tc>
          <w:tcPr>
            <w:tcW w:w="2263" w:type="dxa"/>
          </w:tcPr>
          <w:p w:rsidR="00396045" w:rsidRDefault="00291935">
            <w:pPr>
              <w:pBdr>
                <w:top w:val="nil"/>
                <w:left w:val="nil"/>
                <w:bottom w:val="nil"/>
                <w:right w:val="nil"/>
                <w:between w:val="nil"/>
              </w:pBdr>
              <w:spacing w:after="120"/>
              <w:ind w:left="-108"/>
              <w:rPr>
                <w:rFonts w:ascii="Arial" w:eastAsia="Arial" w:hAnsi="Arial" w:cs="Arial"/>
                <w:b/>
                <w:color w:val="000000"/>
                <w:sz w:val="24"/>
                <w:szCs w:val="24"/>
              </w:rPr>
            </w:pPr>
            <w:bookmarkStart w:id="2" w:name="_heading=h.3znysh7" w:colFirst="0" w:colLast="0"/>
            <w:bookmarkEnd w:id="2"/>
            <w:r>
              <w:rPr>
                <w:rFonts w:ascii="Arial" w:eastAsia="Arial" w:hAnsi="Arial" w:cs="Arial"/>
                <w:b/>
                <w:color w:val="000000"/>
                <w:sz w:val="24"/>
                <w:szCs w:val="24"/>
              </w:rPr>
              <w:t>"Achieve"</w:t>
            </w:r>
          </w:p>
        </w:tc>
        <w:tc>
          <w:tcPr>
            <w:tcW w:w="7484" w:type="dxa"/>
          </w:tcPr>
          <w:p w:rsidR="00396045" w:rsidRDefault="00291935">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 respect of a Test, to successfully pass such Test without any Test Issues and in respect of a Milestone, the issue of a Satisfaction Certifica</w:t>
            </w:r>
            <w:r>
              <w:rPr>
                <w:rFonts w:ascii="Arial" w:eastAsia="Arial" w:hAnsi="Arial" w:cs="Arial"/>
                <w:color w:val="000000"/>
                <w:sz w:val="24"/>
                <w:szCs w:val="24"/>
              </w:rPr>
              <w:t>te in respect of that Milestone and "</w:t>
            </w:r>
            <w:r>
              <w:rPr>
                <w:rFonts w:ascii="Arial" w:eastAsia="Arial" w:hAnsi="Arial" w:cs="Arial"/>
                <w:b/>
                <w:color w:val="000000"/>
                <w:sz w:val="24"/>
                <w:szCs w:val="24"/>
              </w:rPr>
              <w:t>Achieved</w:t>
            </w:r>
            <w:r>
              <w:rPr>
                <w:rFonts w:ascii="Arial" w:eastAsia="Arial" w:hAnsi="Arial" w:cs="Arial"/>
                <w:color w:val="000000"/>
                <w:sz w:val="24"/>
                <w:szCs w:val="24"/>
              </w:rPr>
              <w:t>", "</w:t>
            </w:r>
            <w:r>
              <w:rPr>
                <w:rFonts w:ascii="Arial" w:eastAsia="Arial" w:hAnsi="Arial" w:cs="Arial"/>
                <w:b/>
                <w:color w:val="000000"/>
                <w:sz w:val="24"/>
                <w:szCs w:val="24"/>
              </w:rPr>
              <w:t>Achieving</w:t>
            </w:r>
            <w:r>
              <w:rPr>
                <w:rFonts w:ascii="Arial" w:eastAsia="Arial" w:hAnsi="Arial" w:cs="Arial"/>
                <w:color w:val="000000"/>
                <w:sz w:val="24"/>
                <w:szCs w:val="24"/>
              </w:rPr>
              <w:t>" and "</w:t>
            </w:r>
            <w:r>
              <w:rPr>
                <w:rFonts w:ascii="Arial" w:eastAsia="Arial" w:hAnsi="Arial" w:cs="Arial"/>
                <w:b/>
                <w:color w:val="000000"/>
                <w:sz w:val="24"/>
                <w:szCs w:val="24"/>
              </w:rPr>
              <w:t>Achievement</w:t>
            </w:r>
            <w:r>
              <w:rPr>
                <w:rFonts w:ascii="Arial" w:eastAsia="Arial" w:hAnsi="Arial" w:cs="Arial"/>
                <w:color w:val="000000"/>
                <w:sz w:val="24"/>
                <w:szCs w:val="24"/>
              </w:rPr>
              <w:t>" shall be construed accordingly;</w:t>
            </w:r>
          </w:p>
        </w:tc>
      </w:tr>
      <w:tr w:rsidR="00396045">
        <w:tc>
          <w:tcPr>
            <w:tcW w:w="2263" w:type="dxa"/>
          </w:tcPr>
          <w:p w:rsidR="00396045" w:rsidRDefault="00291935">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"Additional Insurances"</w:t>
            </w:r>
          </w:p>
        </w:tc>
        <w:tc>
          <w:tcPr>
            <w:tcW w:w="7484" w:type="dxa"/>
          </w:tcPr>
          <w:p w:rsidR="00396045" w:rsidRDefault="00291935">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insurance requirements relating to an Order Contract specified in the Order Form additional to those outlined in Joint Schedule 3 (Insurance Requirements); </w:t>
            </w:r>
          </w:p>
        </w:tc>
      </w:tr>
      <w:tr w:rsidR="00396045">
        <w:tc>
          <w:tcPr>
            <w:tcW w:w="2263" w:type="dxa"/>
          </w:tcPr>
          <w:p w:rsidR="00396045" w:rsidRDefault="00291935">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"Admin Fee”</w:t>
            </w:r>
          </w:p>
        </w:tc>
        <w:tc>
          <w:tcPr>
            <w:tcW w:w="7484" w:type="dxa"/>
          </w:tcPr>
          <w:p w:rsidR="00396045" w:rsidRDefault="00291935">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means the costs incurred by CCS in dealing with MI Failures calculated in accordance w</w:t>
            </w:r>
            <w:r>
              <w:rPr>
                <w:rFonts w:ascii="Arial" w:eastAsia="Arial" w:hAnsi="Arial" w:cs="Arial"/>
                <w:color w:val="000000"/>
                <w:sz w:val="24"/>
                <w:szCs w:val="24"/>
              </w:rPr>
              <w:t>ith the tariff of administration charges published by the CCS on: http://CCS.cabinetoffice.gov.uk/i-am-supplier/management-information/admin-fees;</w:t>
            </w:r>
          </w:p>
        </w:tc>
      </w:tr>
      <w:tr w:rsidR="00396045">
        <w:tc>
          <w:tcPr>
            <w:tcW w:w="2263" w:type="dxa"/>
          </w:tcPr>
          <w:p w:rsidR="00396045" w:rsidRDefault="00291935">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"Affected Party"</w:t>
            </w:r>
          </w:p>
        </w:tc>
        <w:tc>
          <w:tcPr>
            <w:tcW w:w="7484" w:type="dxa"/>
          </w:tcPr>
          <w:p w:rsidR="00396045" w:rsidRDefault="00291935">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Party seeking to claim relief in respect of a Force Majeure Event;</w:t>
            </w:r>
          </w:p>
        </w:tc>
      </w:tr>
      <w:tr w:rsidR="00396045">
        <w:tc>
          <w:tcPr>
            <w:tcW w:w="2263" w:type="dxa"/>
          </w:tcPr>
          <w:p w:rsidR="00396045" w:rsidRDefault="00291935">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"Affiliates"</w:t>
            </w:r>
          </w:p>
        </w:tc>
        <w:tc>
          <w:tcPr>
            <w:tcW w:w="7484" w:type="dxa"/>
          </w:tcPr>
          <w:p w:rsidR="00396045" w:rsidRDefault="00291935">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 relation to a body corporate, any other entity which directly or indirectly Controls, is Controlled by, or is under direct or indirect common Control of that body corporate from time to time;</w:t>
            </w:r>
          </w:p>
        </w:tc>
      </w:tr>
      <w:tr w:rsidR="00396045">
        <w:tc>
          <w:tcPr>
            <w:tcW w:w="2263" w:type="dxa"/>
          </w:tcPr>
          <w:p w:rsidR="00396045" w:rsidRDefault="00291935">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“Annex”</w:t>
            </w:r>
          </w:p>
        </w:tc>
        <w:tc>
          <w:tcPr>
            <w:tcW w:w="7484" w:type="dxa"/>
          </w:tcPr>
          <w:p w:rsidR="00396045" w:rsidRDefault="00291935">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extra information which supports a Schedule;</w:t>
            </w:r>
          </w:p>
        </w:tc>
      </w:tr>
      <w:tr w:rsidR="00396045">
        <w:tc>
          <w:tcPr>
            <w:tcW w:w="2263" w:type="dxa"/>
          </w:tcPr>
          <w:p w:rsidR="00396045" w:rsidRDefault="00291935">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"Appro</w:t>
            </w:r>
            <w:r>
              <w:rPr>
                <w:rFonts w:ascii="Arial" w:eastAsia="Arial" w:hAnsi="Arial" w:cs="Arial"/>
                <w:b/>
                <w:color w:val="000000"/>
                <w:sz w:val="24"/>
                <w:szCs w:val="24"/>
              </w:rPr>
              <w:t>val"</w:t>
            </w:r>
          </w:p>
        </w:tc>
        <w:tc>
          <w:tcPr>
            <w:tcW w:w="7484" w:type="dxa"/>
          </w:tcPr>
          <w:p w:rsidR="00396045" w:rsidRDefault="00291935">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prior written consent of the Buyer and "</w:t>
            </w:r>
            <w:r>
              <w:rPr>
                <w:rFonts w:ascii="Arial" w:eastAsia="Arial" w:hAnsi="Arial" w:cs="Arial"/>
                <w:b/>
                <w:color w:val="000000"/>
                <w:sz w:val="24"/>
                <w:szCs w:val="24"/>
              </w:rPr>
              <w:t>Approve</w:t>
            </w:r>
            <w:r>
              <w:rPr>
                <w:rFonts w:ascii="Arial" w:eastAsia="Arial" w:hAnsi="Arial" w:cs="Arial"/>
                <w:color w:val="000000"/>
                <w:sz w:val="24"/>
                <w:szCs w:val="24"/>
              </w:rPr>
              <w:t>" and "</w:t>
            </w:r>
            <w:r>
              <w:rPr>
                <w:rFonts w:ascii="Arial" w:eastAsia="Arial" w:hAnsi="Arial" w:cs="Arial"/>
                <w:b/>
                <w:color w:val="000000"/>
                <w:sz w:val="24"/>
                <w:szCs w:val="24"/>
              </w:rPr>
              <w:t>Approved</w:t>
            </w:r>
            <w:r>
              <w:rPr>
                <w:rFonts w:ascii="Arial" w:eastAsia="Arial" w:hAnsi="Arial" w:cs="Arial"/>
                <w:color w:val="000000"/>
                <w:sz w:val="24"/>
                <w:szCs w:val="24"/>
              </w:rPr>
              <w:t>" shall be construed accordingly;</w:t>
            </w:r>
          </w:p>
        </w:tc>
      </w:tr>
      <w:tr w:rsidR="00396045">
        <w:tc>
          <w:tcPr>
            <w:tcW w:w="2263" w:type="dxa"/>
          </w:tcPr>
          <w:p w:rsidR="00396045" w:rsidRDefault="00291935">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"Audit"</w:t>
            </w:r>
          </w:p>
        </w:tc>
        <w:tc>
          <w:tcPr>
            <w:tcW w:w="7484" w:type="dxa"/>
          </w:tcPr>
          <w:p w:rsidR="00396045" w:rsidRDefault="00291935">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Relevant Authority’s right to: </w:t>
            </w:r>
          </w:p>
          <w:p w:rsidR="00396045" w:rsidRDefault="00291935">
            <w:pPr>
              <w:numPr>
                <w:ilvl w:val="0"/>
                <w:numId w:val="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 xml:space="preserve">verify the accuracy of the Charges and any other amounts payable by a Buyer under an Order Contract (including proposed or actual variations to them in accordance with the Contract); </w:t>
            </w:r>
          </w:p>
          <w:p w:rsidR="00396045" w:rsidRDefault="00291935">
            <w:pPr>
              <w:numPr>
                <w:ilvl w:val="0"/>
                <w:numId w:val="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costs of the Supplier (including the costs of all Subcontract</w:t>
            </w:r>
            <w:r>
              <w:rPr>
                <w:rFonts w:ascii="Arial" w:eastAsia="Arial" w:hAnsi="Arial" w:cs="Arial"/>
                <w:color w:val="000000"/>
                <w:sz w:val="24"/>
                <w:szCs w:val="24"/>
              </w:rPr>
              <w:t>ors and any third party suppliers) in connection with the provision of the Services;</w:t>
            </w:r>
          </w:p>
          <w:p w:rsidR="00396045" w:rsidRDefault="00291935">
            <w:pPr>
              <w:numPr>
                <w:ilvl w:val="0"/>
                <w:numId w:val="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Open Book Data;</w:t>
            </w:r>
          </w:p>
          <w:p w:rsidR="00396045" w:rsidRDefault="00291935">
            <w:pPr>
              <w:numPr>
                <w:ilvl w:val="0"/>
                <w:numId w:val="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Supplier’s and each Subcontractor’s compliance with the Contract and applicable Law;</w:t>
            </w:r>
          </w:p>
          <w:p w:rsidR="00396045" w:rsidRDefault="00291935">
            <w:pPr>
              <w:numPr>
                <w:ilvl w:val="0"/>
                <w:numId w:val="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identify or investigate actual or suspected brea</w:t>
            </w:r>
            <w:r>
              <w:rPr>
                <w:rFonts w:ascii="Arial" w:eastAsia="Arial" w:hAnsi="Arial" w:cs="Arial"/>
                <w:color w:val="000000"/>
                <w:sz w:val="24"/>
                <w:szCs w:val="24"/>
              </w:rPr>
              <w:t>ch of Clauses 27 to 33 and/or Joint Schedule 5 (Corporate Social Responsibility), impropriety or accounting mistakes or any breach or threatened breach of security and in these circumstances the Relevant Authority shall have no obligation to inform the Sup</w:t>
            </w:r>
            <w:r>
              <w:rPr>
                <w:rFonts w:ascii="Arial" w:eastAsia="Arial" w:hAnsi="Arial" w:cs="Arial"/>
                <w:color w:val="000000"/>
                <w:sz w:val="24"/>
                <w:szCs w:val="24"/>
              </w:rPr>
              <w:t>plier of the purpose or objective of its investigations;</w:t>
            </w:r>
          </w:p>
          <w:p w:rsidR="00396045" w:rsidRDefault="00291935">
            <w:pPr>
              <w:numPr>
                <w:ilvl w:val="0"/>
                <w:numId w:val="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identify or investigate any circumstances which may impact upon the financial stability of the Supplier, any Guarantor, and/or any Subcontractors or their ability to provide the Deliverables;</w:t>
            </w:r>
          </w:p>
          <w:p w:rsidR="00396045" w:rsidRDefault="00291935">
            <w:pPr>
              <w:numPr>
                <w:ilvl w:val="0"/>
                <w:numId w:val="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 xml:space="preserve">obtain </w:t>
            </w:r>
            <w:r>
              <w:rPr>
                <w:rFonts w:ascii="Arial" w:eastAsia="Arial" w:hAnsi="Arial" w:cs="Arial"/>
                <w:color w:val="000000"/>
                <w:sz w:val="24"/>
                <w:szCs w:val="24"/>
              </w:rPr>
              <w:t>such information as is necessary to fulfil the Relevant Authority’s obligations to supply information for parliamentary, ministerial, judicial or administrative purposes including the supply of information to the Comptroller and Auditor General;</w:t>
            </w:r>
          </w:p>
          <w:p w:rsidR="00396045" w:rsidRDefault="00291935">
            <w:pPr>
              <w:numPr>
                <w:ilvl w:val="0"/>
                <w:numId w:val="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review any</w:t>
            </w:r>
            <w:r>
              <w:rPr>
                <w:rFonts w:ascii="Arial" w:eastAsia="Arial" w:hAnsi="Arial" w:cs="Arial"/>
                <w:color w:val="000000"/>
                <w:sz w:val="24"/>
                <w:szCs w:val="24"/>
              </w:rPr>
              <w:t xml:space="preserve"> books of account and the internal contract management accounts kept by the Supplier in connection with each Contract;</w:t>
            </w:r>
          </w:p>
          <w:p w:rsidR="00396045" w:rsidRDefault="00291935">
            <w:pPr>
              <w:numPr>
                <w:ilvl w:val="0"/>
                <w:numId w:val="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carry out the Relevant Authority’s internal and statutory audits and to prepare, examine and/or certify the Relevant Authority's annual a</w:t>
            </w:r>
            <w:r>
              <w:rPr>
                <w:rFonts w:ascii="Arial" w:eastAsia="Arial" w:hAnsi="Arial" w:cs="Arial"/>
                <w:color w:val="000000"/>
                <w:sz w:val="24"/>
                <w:szCs w:val="24"/>
              </w:rPr>
              <w:t>nd interim reports and accounts;</w:t>
            </w:r>
          </w:p>
          <w:p w:rsidR="00396045" w:rsidRDefault="00291935">
            <w:pPr>
              <w:numPr>
                <w:ilvl w:val="0"/>
                <w:numId w:val="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enable the National Audit Office to carry out an examination pursuant to Section 6(1) of the National Audit Act 1983 of the economy, efficiency and effectiveness with which the Relevant Authority has used its resources; or</w:t>
            </w:r>
          </w:p>
          <w:p w:rsidR="00396045" w:rsidRDefault="00291935">
            <w:pPr>
              <w:numPr>
                <w:ilvl w:val="0"/>
                <w:numId w:val="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accuracy and completeness of any Management Information delivered or required by the DPS Contract;</w:t>
            </w:r>
          </w:p>
        </w:tc>
      </w:tr>
      <w:tr w:rsidR="00396045">
        <w:tc>
          <w:tcPr>
            <w:tcW w:w="2263" w:type="dxa"/>
          </w:tcPr>
          <w:p w:rsidR="00396045" w:rsidRDefault="00291935">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"Auditor"</w:t>
            </w:r>
          </w:p>
        </w:tc>
        <w:tc>
          <w:tcPr>
            <w:tcW w:w="7484" w:type="dxa"/>
          </w:tcPr>
          <w:p w:rsidR="00396045" w:rsidRDefault="00291935">
            <w:pPr>
              <w:numPr>
                <w:ilvl w:val="0"/>
                <w:numId w:val="2"/>
              </w:numPr>
              <w:pBdr>
                <w:top w:val="nil"/>
                <w:left w:val="nil"/>
                <w:bottom w:val="nil"/>
                <w:right w:val="nil"/>
                <w:between w:val="nil"/>
              </w:pBdr>
              <w:tabs>
                <w:tab w:val="left" w:pos="-179"/>
                <w:tab w:val="left" w:pos="-9"/>
              </w:tabs>
              <w:spacing w:after="120"/>
              <w:ind w:left="501" w:hanging="331"/>
              <w:jc w:val="both"/>
              <w:rPr>
                <w:rFonts w:ascii="Arial" w:eastAsia="Arial" w:hAnsi="Arial" w:cs="Arial"/>
                <w:color w:val="000000"/>
                <w:sz w:val="24"/>
                <w:szCs w:val="24"/>
              </w:rPr>
            </w:pPr>
            <w:r>
              <w:rPr>
                <w:rFonts w:ascii="Arial" w:eastAsia="Arial" w:hAnsi="Arial" w:cs="Arial"/>
                <w:color w:val="000000"/>
                <w:sz w:val="24"/>
                <w:szCs w:val="24"/>
              </w:rPr>
              <w:t>the Relevant Authority’s internal and external auditors;</w:t>
            </w:r>
          </w:p>
          <w:p w:rsidR="00396045" w:rsidRDefault="00291935">
            <w:pPr>
              <w:numPr>
                <w:ilvl w:val="0"/>
                <w:numId w:val="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the Relevant Authority’s statutory or regulatory auditors;</w:t>
            </w:r>
          </w:p>
          <w:p w:rsidR="00396045" w:rsidRDefault="00291935">
            <w:pPr>
              <w:numPr>
                <w:ilvl w:val="0"/>
                <w:numId w:val="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the Comptroller and Auditor General, their staff and/or any appointed representatives of the National Audit Office;</w:t>
            </w:r>
          </w:p>
          <w:p w:rsidR="00396045" w:rsidRDefault="00291935">
            <w:pPr>
              <w:numPr>
                <w:ilvl w:val="0"/>
                <w:numId w:val="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HM Treasury or the Cabinet Office;</w:t>
            </w:r>
          </w:p>
          <w:p w:rsidR="00396045" w:rsidRDefault="00291935">
            <w:pPr>
              <w:numPr>
                <w:ilvl w:val="0"/>
                <w:numId w:val="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lastRenderedPageBreak/>
              <w:t>any party formally appointed by the Relevant Authority to carry out audit or similar review functions; and</w:t>
            </w:r>
          </w:p>
          <w:p w:rsidR="00396045" w:rsidRDefault="00291935">
            <w:pPr>
              <w:numPr>
                <w:ilvl w:val="0"/>
                <w:numId w:val="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successors or assigns of any of the above;</w:t>
            </w:r>
          </w:p>
        </w:tc>
      </w:tr>
      <w:tr w:rsidR="00396045">
        <w:trPr>
          <w:trHeight w:val="601"/>
        </w:trPr>
        <w:tc>
          <w:tcPr>
            <w:tcW w:w="2263" w:type="dxa"/>
          </w:tcPr>
          <w:p w:rsidR="00396045" w:rsidRDefault="00291935">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"Authority"</w:t>
            </w:r>
          </w:p>
        </w:tc>
        <w:tc>
          <w:tcPr>
            <w:tcW w:w="7484" w:type="dxa"/>
          </w:tcPr>
          <w:p w:rsidR="00396045" w:rsidRDefault="00291935">
            <w:pPr>
              <w:rPr>
                <w:rFonts w:ascii="Arial" w:eastAsia="Arial" w:hAnsi="Arial" w:cs="Arial"/>
                <w:sz w:val="24"/>
                <w:szCs w:val="24"/>
              </w:rPr>
            </w:pPr>
            <w:r>
              <w:rPr>
                <w:rFonts w:ascii="Arial" w:eastAsia="Arial" w:hAnsi="Arial" w:cs="Arial"/>
                <w:sz w:val="24"/>
                <w:szCs w:val="24"/>
              </w:rPr>
              <w:t xml:space="preserve">   CCS and each Buyer;</w:t>
            </w:r>
          </w:p>
        </w:tc>
      </w:tr>
      <w:tr w:rsidR="00396045">
        <w:tc>
          <w:tcPr>
            <w:tcW w:w="2263" w:type="dxa"/>
          </w:tcPr>
          <w:p w:rsidR="00396045" w:rsidRDefault="00291935">
            <w:pPr>
              <w:pBdr>
                <w:top w:val="nil"/>
                <w:left w:val="nil"/>
                <w:bottom w:val="nil"/>
                <w:right w:val="nil"/>
                <w:between w:val="nil"/>
              </w:pBdr>
              <w:ind w:left="-108"/>
              <w:rPr>
                <w:rFonts w:ascii="Arial" w:eastAsia="Arial" w:hAnsi="Arial" w:cs="Arial"/>
                <w:b/>
                <w:color w:val="000000"/>
                <w:sz w:val="24"/>
                <w:szCs w:val="24"/>
              </w:rPr>
            </w:pPr>
            <w:r>
              <w:rPr>
                <w:rFonts w:ascii="Arial" w:eastAsia="Arial" w:hAnsi="Arial" w:cs="Arial"/>
                <w:b/>
                <w:color w:val="000000"/>
                <w:sz w:val="24"/>
                <w:szCs w:val="24"/>
              </w:rPr>
              <w:t>"Authority Cause"</w:t>
            </w:r>
          </w:p>
        </w:tc>
        <w:tc>
          <w:tcPr>
            <w:tcW w:w="7484" w:type="dxa"/>
          </w:tcPr>
          <w:p w:rsidR="00396045" w:rsidRDefault="00291935">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w:t>
            </w:r>
            <w:r>
              <w:rPr>
                <w:rFonts w:ascii="Arial" w:eastAsia="Arial" w:hAnsi="Arial" w:cs="Arial"/>
                <w:color w:val="000000"/>
                <w:sz w:val="24"/>
                <w:szCs w:val="24"/>
              </w:rPr>
              <w:t>n respect of which the Relevant Authority is liable to the Supplier;</w:t>
            </w:r>
          </w:p>
        </w:tc>
      </w:tr>
      <w:tr w:rsidR="00396045">
        <w:tc>
          <w:tcPr>
            <w:tcW w:w="2263" w:type="dxa"/>
          </w:tcPr>
          <w:p w:rsidR="00396045" w:rsidRDefault="00291935">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"BACS"</w:t>
            </w:r>
          </w:p>
        </w:tc>
        <w:tc>
          <w:tcPr>
            <w:tcW w:w="7484" w:type="dxa"/>
          </w:tcPr>
          <w:p w:rsidR="00396045" w:rsidRDefault="00291935">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Bankers’ Automated Clearing Services, which is a scheme for the electronic processing of financial transactions within the United Kingdom;</w:t>
            </w:r>
          </w:p>
        </w:tc>
      </w:tr>
      <w:tr w:rsidR="00396045">
        <w:tc>
          <w:tcPr>
            <w:tcW w:w="2263" w:type="dxa"/>
          </w:tcPr>
          <w:p w:rsidR="00396045" w:rsidRDefault="00291935">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"Beneficiary"</w:t>
            </w:r>
          </w:p>
        </w:tc>
        <w:tc>
          <w:tcPr>
            <w:tcW w:w="7484" w:type="dxa"/>
          </w:tcPr>
          <w:p w:rsidR="00396045" w:rsidRDefault="00291935">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Party having (or claiming to have) the benefit of an indemnity under this Contract;</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“Bronze Contract”</w:t>
            </w:r>
          </w:p>
        </w:tc>
        <w:tc>
          <w:tcPr>
            <w:tcW w:w="7484" w:type="dxa"/>
          </w:tcPr>
          <w:p w:rsidR="00584A17" w:rsidRDefault="00584A17" w:rsidP="00584A17">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553C19">
              <w:rPr>
                <w:rFonts w:ascii="Arial" w:eastAsia="Arial" w:hAnsi="Arial" w:cs="Arial"/>
                <w:color w:val="000000"/>
                <w:sz w:val="24"/>
                <w:szCs w:val="24"/>
              </w:rPr>
              <w:t>a</w:t>
            </w:r>
            <w:r>
              <w:rPr>
                <w:rFonts w:ascii="Arial" w:eastAsia="Arial" w:hAnsi="Arial" w:cs="Arial"/>
                <w:color w:val="000000"/>
                <w:sz w:val="24"/>
                <w:szCs w:val="24"/>
              </w:rPr>
              <w:t>n Order Contract categorised as a Bronze</w:t>
            </w:r>
            <w:r w:rsidRPr="00553C19">
              <w:rPr>
                <w:rFonts w:ascii="Arial" w:eastAsia="Arial" w:hAnsi="Arial" w:cs="Arial"/>
                <w:color w:val="000000"/>
                <w:sz w:val="24"/>
                <w:szCs w:val="24"/>
              </w:rPr>
              <w:t xml:space="preserve"> contract using the Cabinet Office Contract Tiering Tool;</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“Boilerplate”</w:t>
            </w:r>
          </w:p>
        </w:tc>
        <w:tc>
          <w:tcPr>
            <w:tcW w:w="7484" w:type="dxa"/>
          </w:tcPr>
          <w:p w:rsidR="00584A17" w:rsidRDefault="00584A17" w:rsidP="00584A17">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means the boilerplate amendments to the Industry Terms as set out in </w:t>
            </w:r>
            <w:r>
              <w:rPr>
                <w:rFonts w:ascii="Arial" w:eastAsia="Arial" w:hAnsi="Arial" w:cs="Arial"/>
                <w:sz w:val="24"/>
                <w:szCs w:val="24"/>
              </w:rPr>
              <w:t>Attachment 8 - Bid Pack Part 5 Non-Core (Terms and Conditions)</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w:t>
            </w:r>
          </w:p>
        </w:tc>
        <w:tc>
          <w:tcPr>
            <w:tcW w:w="7484" w:type="dxa"/>
          </w:tcPr>
          <w:p w:rsidR="00584A17" w:rsidRDefault="00584A17" w:rsidP="00584A17">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relevant public sector purchaser identified as such in the Order Form;</w:t>
            </w:r>
          </w:p>
        </w:tc>
      </w:tr>
      <w:tr w:rsidR="00584A17">
        <w:tc>
          <w:tcPr>
            <w:tcW w:w="2263" w:type="dxa"/>
          </w:tcPr>
          <w:p w:rsidR="00584A17" w:rsidRDefault="00584A17" w:rsidP="00584A17">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 Assets"</w:t>
            </w:r>
          </w:p>
        </w:tc>
        <w:tc>
          <w:tcPr>
            <w:tcW w:w="7484" w:type="dxa"/>
          </w:tcPr>
          <w:p w:rsidR="00584A17" w:rsidRDefault="00584A17" w:rsidP="00584A17">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 Authorised Representative"</w:t>
            </w:r>
          </w:p>
        </w:tc>
        <w:tc>
          <w:tcPr>
            <w:tcW w:w="7484" w:type="dxa"/>
          </w:tcPr>
          <w:p w:rsidR="00584A17" w:rsidRDefault="00584A17" w:rsidP="00584A17">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representative appointed by the Buyer from time to time in relation to the Order Contract initially identified in the Order Form;</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 Premises"</w:t>
            </w:r>
          </w:p>
        </w:tc>
        <w:tc>
          <w:tcPr>
            <w:tcW w:w="7484" w:type="dxa"/>
          </w:tcPr>
          <w:p w:rsidR="00584A17" w:rsidRDefault="00584A17" w:rsidP="00584A17">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premises owned, controlled or occupied by the Buyer which are made available for use by the Supplier or its Subcontractors for the provision of the Deliverables (or any of them);</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"CCS"</w:t>
            </w:r>
          </w:p>
        </w:tc>
        <w:tc>
          <w:tcPr>
            <w:tcW w:w="7484" w:type="dxa"/>
          </w:tcPr>
          <w:p w:rsidR="00584A17" w:rsidRDefault="00584A17" w:rsidP="00584A17">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"CCS Authorised Representative"</w:t>
            </w:r>
          </w:p>
        </w:tc>
        <w:tc>
          <w:tcPr>
            <w:tcW w:w="7484" w:type="dxa"/>
          </w:tcPr>
          <w:p w:rsidR="00584A17" w:rsidRDefault="00584A17" w:rsidP="00584A17">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representative appointed by CCS from time to time in relation to the DPS Contract initially identified in the DPS Appointment Form and subsequently on the Platform;</w:t>
            </w:r>
          </w:p>
        </w:tc>
      </w:tr>
      <w:tr w:rsidR="00584A17">
        <w:tc>
          <w:tcPr>
            <w:tcW w:w="2263" w:type="dxa"/>
          </w:tcPr>
          <w:p w:rsidR="00584A17" w:rsidRDefault="00584A17" w:rsidP="00584A17">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"Central Government Body"</w:t>
            </w:r>
          </w:p>
        </w:tc>
        <w:tc>
          <w:tcPr>
            <w:tcW w:w="7484" w:type="dxa"/>
          </w:tcPr>
          <w:p w:rsidR="00584A17" w:rsidRDefault="00584A17" w:rsidP="00584A17">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body listed in one of the following sub-categories of the Central Government classification of the Public Sector Classification Guide, as published and amended from time to time by the Office for National Statistics:</w:t>
            </w:r>
          </w:p>
          <w:p w:rsidR="00584A17" w:rsidRDefault="00584A17" w:rsidP="00584A17">
            <w:pPr>
              <w:numPr>
                <w:ilvl w:val="1"/>
                <w:numId w:val="13"/>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Government Department;</w:t>
            </w:r>
          </w:p>
          <w:p w:rsidR="00584A17" w:rsidRDefault="00584A17" w:rsidP="00584A17">
            <w:pPr>
              <w:numPr>
                <w:ilvl w:val="1"/>
                <w:numId w:val="1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Non-Departmental Public Body or Assembly Sponsored Public Body (advisory, executive, or tribunal);</w:t>
            </w:r>
          </w:p>
          <w:p w:rsidR="00584A17" w:rsidRDefault="00584A17" w:rsidP="00584A17">
            <w:pPr>
              <w:numPr>
                <w:ilvl w:val="1"/>
                <w:numId w:val="13"/>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Non-Ministerial Department; or</w:t>
            </w:r>
          </w:p>
          <w:p w:rsidR="00584A17" w:rsidRDefault="00584A17" w:rsidP="00584A17">
            <w:pPr>
              <w:numPr>
                <w:ilvl w:val="1"/>
                <w:numId w:val="13"/>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Executive Agency;</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"Change in Law"</w:t>
            </w:r>
          </w:p>
        </w:tc>
        <w:tc>
          <w:tcPr>
            <w:tcW w:w="7484" w:type="dxa"/>
          </w:tcPr>
          <w:p w:rsidR="00584A17" w:rsidRDefault="00584A17" w:rsidP="00584A17">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change in Law which impacts on the supply of the Deliverables and performance of the Contract which comes into force after the Start Date;</w:t>
            </w:r>
            <w:r>
              <w:rPr>
                <w:rFonts w:ascii="Arial" w:eastAsia="Arial" w:hAnsi="Arial" w:cs="Arial"/>
                <w:b/>
                <w:color w:val="000000"/>
                <w:sz w:val="24"/>
                <w:szCs w:val="24"/>
              </w:rPr>
              <w:t xml:space="preserve"> </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"Change of Control"</w:t>
            </w:r>
          </w:p>
        </w:tc>
        <w:tc>
          <w:tcPr>
            <w:tcW w:w="7484" w:type="dxa"/>
          </w:tcPr>
          <w:p w:rsidR="00584A17" w:rsidRDefault="00584A17" w:rsidP="00584A17">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change of control within the meaning of Section 450 of the Corporation Tax Act 2010;</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"Charges"</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44"/>
              <w:jc w:val="both"/>
              <w:rPr>
                <w:rFonts w:ascii="Arial" w:eastAsia="Arial" w:hAnsi="Arial" w:cs="Arial"/>
                <w:color w:val="000000"/>
                <w:sz w:val="24"/>
                <w:szCs w:val="24"/>
              </w:rPr>
            </w:pPr>
            <w:r>
              <w:rPr>
                <w:rFonts w:ascii="Arial" w:eastAsia="Arial" w:hAnsi="Arial" w:cs="Arial"/>
                <w:color w:val="000000"/>
                <w:sz w:val="24"/>
                <w:szCs w:val="24"/>
              </w:rPr>
              <w:t>the prices (exclusive of any applicable VAT), payable to the Supplier by the Buyer under the Order Contract, as set out in the Order Form, for the full and proper performance by the Supplier of its obligations under the Order Contract less any Deductions;</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"Claim"</w:t>
            </w:r>
          </w:p>
        </w:tc>
        <w:tc>
          <w:tcPr>
            <w:tcW w:w="7484" w:type="dxa"/>
          </w:tcPr>
          <w:p w:rsidR="00584A17" w:rsidRDefault="00584A17" w:rsidP="00584A17">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claim which it appears that a Beneficiary is, or may become, entitled to indemnification under this Contract;</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"Commercially Sensitive Information"</w:t>
            </w:r>
          </w:p>
        </w:tc>
        <w:tc>
          <w:tcPr>
            <w:tcW w:w="7484" w:type="dxa"/>
          </w:tcPr>
          <w:p w:rsidR="00584A17" w:rsidRDefault="00584A17" w:rsidP="00584A17">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Confidential Information listed in the DPS Appointment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"Comparable Supply"</w:t>
            </w:r>
          </w:p>
        </w:tc>
        <w:tc>
          <w:tcPr>
            <w:tcW w:w="7484" w:type="dxa"/>
          </w:tcPr>
          <w:p w:rsidR="00584A17" w:rsidRDefault="00584A17" w:rsidP="00584A17">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supply of Deliverables to another Buyer of the Supplier that are the same or similar to the Deliverables;</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"Compliance Officer"</w:t>
            </w:r>
          </w:p>
        </w:tc>
        <w:tc>
          <w:tcPr>
            <w:tcW w:w="7484" w:type="dxa"/>
          </w:tcPr>
          <w:p w:rsidR="00584A17" w:rsidRDefault="00584A17" w:rsidP="00584A17">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person(s) appointed by the Supplier who is responsible for ensuring that the Supplier complies with its legal obligations;</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"Confidential Information"</w:t>
            </w:r>
          </w:p>
        </w:tc>
        <w:tc>
          <w:tcPr>
            <w:tcW w:w="7484" w:type="dxa"/>
          </w:tcPr>
          <w:p w:rsidR="00584A17" w:rsidRDefault="00584A17" w:rsidP="00584A17">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Pr>
                <w:rFonts w:ascii="Arial" w:eastAsia="Arial" w:hAnsi="Arial" w:cs="Arial"/>
                <w:b/>
                <w:color w:val="000000"/>
                <w:sz w:val="24"/>
                <w:szCs w:val="24"/>
              </w:rPr>
              <w:t>"confidential"</w:t>
            </w:r>
            <w:r>
              <w:rPr>
                <w:rFonts w:ascii="Arial" w:eastAsia="Arial" w:hAnsi="Arial" w:cs="Arial"/>
                <w:color w:val="000000"/>
                <w:sz w:val="24"/>
                <w:szCs w:val="24"/>
              </w:rPr>
              <w:t>) or which ought reasonably to be considered to be confidential;</w:t>
            </w:r>
          </w:p>
        </w:tc>
      </w:tr>
      <w:tr w:rsidR="00584A17">
        <w:tc>
          <w:tcPr>
            <w:tcW w:w="2263" w:type="dxa"/>
          </w:tcPr>
          <w:p w:rsidR="00584A17" w:rsidRDefault="00584A17" w:rsidP="00584A17">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"Conflict of Interest"</w:t>
            </w:r>
          </w:p>
        </w:tc>
        <w:tc>
          <w:tcPr>
            <w:tcW w:w="7484" w:type="dxa"/>
          </w:tcPr>
          <w:p w:rsidR="00584A17" w:rsidRDefault="00584A17" w:rsidP="00584A17">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conflict between the financial or personal duties of the Supplier or the Supplier Staff and the duties owed to CCS or any Buyer under a Contract, in the reasonable opinion of the Buyer or CCS;</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w:t>
            </w:r>
          </w:p>
        </w:tc>
        <w:tc>
          <w:tcPr>
            <w:tcW w:w="7484" w:type="dxa"/>
          </w:tcPr>
          <w:p w:rsidR="00584A17" w:rsidRDefault="00584A17" w:rsidP="00584A17">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either the DPS Contract or the Order Contract, as the context requires;</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“Contract Data”</w:t>
            </w:r>
          </w:p>
        </w:tc>
        <w:tc>
          <w:tcPr>
            <w:tcW w:w="7484" w:type="dxa"/>
          </w:tcPr>
          <w:p w:rsidR="00584A17" w:rsidRDefault="00584A17" w:rsidP="00584A17">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means, for Industry Terms Order Contracts only, the contract data which must be completed in order to enter into an Industry Terms contract, in the standard form template as published by the provider of the Industry Terms from time to time;</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 Period"</w:t>
            </w:r>
          </w:p>
        </w:tc>
        <w:tc>
          <w:tcPr>
            <w:tcW w:w="7484" w:type="dxa"/>
          </w:tcPr>
          <w:p w:rsidR="00584A17" w:rsidRDefault="00584A17" w:rsidP="00584A17">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term of either a DPS Contract or Order Contract on and from the earlier of the:</w:t>
            </w:r>
          </w:p>
          <w:p w:rsidR="00584A17" w:rsidRDefault="00584A17" w:rsidP="00584A17">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applicable Start Date; or</w:t>
            </w:r>
          </w:p>
          <w:p w:rsidR="00584A17" w:rsidRDefault="00584A17" w:rsidP="00584A17">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b) the Effective Date</w:t>
            </w:r>
          </w:p>
          <w:p w:rsidR="00584A17" w:rsidRDefault="00584A17" w:rsidP="00584A17">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up to and including the applicable End Date; </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 Value"</w:t>
            </w:r>
          </w:p>
        </w:tc>
        <w:tc>
          <w:tcPr>
            <w:tcW w:w="7484" w:type="dxa"/>
          </w:tcPr>
          <w:p w:rsidR="00584A17" w:rsidRDefault="00584A17" w:rsidP="00584A17">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higher of the actual or expected total Charges paid or payable under a Contract where all obligations are met by the Supplier;</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 Year"</w:t>
            </w:r>
          </w:p>
        </w:tc>
        <w:tc>
          <w:tcPr>
            <w:tcW w:w="7484" w:type="dxa"/>
          </w:tcPr>
          <w:p w:rsidR="00584A17" w:rsidRDefault="00584A17" w:rsidP="00584A17">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consecutive period of twelve (12) Months commencing on the Start Date or each anniversary thereof;</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"Control"</w:t>
            </w:r>
          </w:p>
        </w:tc>
        <w:tc>
          <w:tcPr>
            <w:tcW w:w="7484" w:type="dxa"/>
          </w:tcPr>
          <w:p w:rsidR="00584A17" w:rsidRDefault="00584A17" w:rsidP="00584A17">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control in either of the senses defined in sections 450 and 1124 of the Corporation Tax Act 2010 and "</w:t>
            </w:r>
            <w:r>
              <w:rPr>
                <w:rFonts w:ascii="Arial" w:eastAsia="Arial" w:hAnsi="Arial" w:cs="Arial"/>
                <w:b/>
                <w:color w:val="000000"/>
                <w:sz w:val="24"/>
                <w:szCs w:val="24"/>
              </w:rPr>
              <w:t>Controlled</w:t>
            </w:r>
            <w:r>
              <w:rPr>
                <w:rFonts w:ascii="Arial" w:eastAsia="Arial" w:hAnsi="Arial" w:cs="Arial"/>
                <w:color w:val="000000"/>
                <w:sz w:val="24"/>
                <w:szCs w:val="24"/>
              </w:rPr>
              <w:t>" shall be construed accordingly;</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“Controller”</w:t>
            </w:r>
          </w:p>
        </w:tc>
        <w:tc>
          <w:tcPr>
            <w:tcW w:w="7484" w:type="dxa"/>
          </w:tcPr>
          <w:p w:rsidR="00584A17" w:rsidRDefault="00584A17" w:rsidP="00584A17">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“Core Terms”</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CCS’ terms and conditions for common goods and services which govern how Suppliers must interact with CCS and Buyers under DPS Contracts and Order Contracts;</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"Costs"</w:t>
            </w:r>
          </w:p>
        </w:tc>
        <w:tc>
          <w:tcPr>
            <w:tcW w:w="7484" w:type="dxa"/>
          </w:tcPr>
          <w:p w:rsidR="00584A17" w:rsidRDefault="00584A17" w:rsidP="00584A17">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following costs (without double recovery) to the extent that they are reasonably and properly incurred by the Supplier in providing the Deliverables:</w:t>
            </w:r>
          </w:p>
          <w:p w:rsidR="00584A17" w:rsidRDefault="00584A17" w:rsidP="00584A17">
            <w:pPr>
              <w:numPr>
                <w:ilvl w:val="1"/>
                <w:numId w:val="17"/>
              </w:numPr>
              <w:pBdr>
                <w:top w:val="nil"/>
                <w:left w:val="nil"/>
                <w:bottom w:val="nil"/>
                <w:right w:val="nil"/>
                <w:between w:val="nil"/>
              </w:pBdr>
              <w:tabs>
                <w:tab w:val="left" w:pos="-576"/>
                <w:tab w:val="left" w:pos="144"/>
              </w:tabs>
              <w:spacing w:after="120"/>
              <w:jc w:val="both"/>
            </w:pPr>
            <w:r>
              <w:rPr>
                <w:rFonts w:ascii="Arial" w:eastAsia="Arial" w:hAnsi="Arial" w:cs="Arial"/>
                <w:color w:val="000000"/>
                <w:sz w:val="24"/>
                <w:szCs w:val="24"/>
              </w:rPr>
              <w:t>the cost to the Supplier or the Key Subcontractor (as the context requires), calculated per Work Day, of engaging the Supplier Staff, including:</w:t>
            </w:r>
          </w:p>
          <w:p w:rsidR="00584A17" w:rsidRDefault="00584A17" w:rsidP="00584A17">
            <w:pPr>
              <w:numPr>
                <w:ilvl w:val="2"/>
                <w:numId w:val="17"/>
              </w:numPr>
              <w:pBdr>
                <w:top w:val="nil"/>
                <w:left w:val="nil"/>
                <w:bottom w:val="nil"/>
                <w:right w:val="nil"/>
                <w:between w:val="nil"/>
              </w:pBdr>
              <w:tabs>
                <w:tab w:val="left" w:pos="-576"/>
                <w:tab w:val="left" w:pos="144"/>
              </w:tabs>
              <w:spacing w:after="120"/>
              <w:ind w:left="792"/>
              <w:jc w:val="both"/>
            </w:pPr>
            <w:r>
              <w:rPr>
                <w:rFonts w:ascii="Arial" w:eastAsia="Arial" w:hAnsi="Arial" w:cs="Arial"/>
                <w:color w:val="000000"/>
                <w:sz w:val="24"/>
                <w:szCs w:val="24"/>
              </w:rPr>
              <w:t>base salary paid to the Supplier Staff;</w:t>
            </w:r>
          </w:p>
          <w:p w:rsidR="00584A17" w:rsidRDefault="00584A17" w:rsidP="00584A17">
            <w:pPr>
              <w:numPr>
                <w:ilvl w:val="2"/>
                <w:numId w:val="17"/>
              </w:numPr>
              <w:pBdr>
                <w:top w:val="nil"/>
                <w:left w:val="nil"/>
                <w:bottom w:val="nil"/>
                <w:right w:val="nil"/>
                <w:between w:val="nil"/>
              </w:pBdr>
              <w:tabs>
                <w:tab w:val="left" w:pos="-576"/>
                <w:tab w:val="left" w:pos="144"/>
              </w:tabs>
              <w:spacing w:after="120"/>
              <w:ind w:left="792"/>
              <w:jc w:val="both"/>
            </w:pPr>
            <w:r>
              <w:rPr>
                <w:rFonts w:ascii="Arial" w:eastAsia="Arial" w:hAnsi="Arial" w:cs="Arial"/>
                <w:color w:val="000000"/>
                <w:sz w:val="24"/>
                <w:szCs w:val="24"/>
              </w:rPr>
              <w:t>employer’s National Insurance contributions;</w:t>
            </w:r>
          </w:p>
          <w:p w:rsidR="00584A17" w:rsidRDefault="00584A17" w:rsidP="00584A17">
            <w:pPr>
              <w:numPr>
                <w:ilvl w:val="2"/>
                <w:numId w:val="17"/>
              </w:numPr>
              <w:pBdr>
                <w:top w:val="nil"/>
                <w:left w:val="nil"/>
                <w:bottom w:val="nil"/>
                <w:right w:val="nil"/>
                <w:between w:val="nil"/>
              </w:pBdr>
              <w:tabs>
                <w:tab w:val="left" w:pos="-576"/>
                <w:tab w:val="left" w:pos="144"/>
              </w:tabs>
              <w:spacing w:after="120"/>
              <w:ind w:left="792"/>
              <w:jc w:val="both"/>
            </w:pPr>
            <w:r>
              <w:rPr>
                <w:rFonts w:ascii="Arial" w:eastAsia="Arial" w:hAnsi="Arial" w:cs="Arial"/>
                <w:color w:val="000000"/>
                <w:sz w:val="24"/>
                <w:szCs w:val="24"/>
              </w:rPr>
              <w:t>pension contributions;</w:t>
            </w:r>
          </w:p>
          <w:p w:rsidR="00584A17" w:rsidRDefault="00584A17" w:rsidP="00584A17">
            <w:pPr>
              <w:numPr>
                <w:ilvl w:val="2"/>
                <w:numId w:val="17"/>
              </w:numPr>
              <w:pBdr>
                <w:top w:val="nil"/>
                <w:left w:val="nil"/>
                <w:bottom w:val="nil"/>
                <w:right w:val="nil"/>
                <w:between w:val="nil"/>
              </w:pBdr>
              <w:tabs>
                <w:tab w:val="left" w:pos="-576"/>
                <w:tab w:val="left" w:pos="144"/>
              </w:tabs>
              <w:spacing w:after="120"/>
              <w:ind w:left="792"/>
              <w:jc w:val="both"/>
            </w:pPr>
            <w:r>
              <w:rPr>
                <w:rFonts w:ascii="Arial" w:eastAsia="Arial" w:hAnsi="Arial" w:cs="Arial"/>
                <w:color w:val="000000"/>
                <w:sz w:val="24"/>
                <w:szCs w:val="24"/>
              </w:rPr>
              <w:t xml:space="preserve">car allowances; </w:t>
            </w:r>
          </w:p>
          <w:p w:rsidR="00584A17" w:rsidRDefault="00584A17" w:rsidP="00584A17">
            <w:pPr>
              <w:numPr>
                <w:ilvl w:val="2"/>
                <w:numId w:val="17"/>
              </w:numPr>
              <w:pBdr>
                <w:top w:val="nil"/>
                <w:left w:val="nil"/>
                <w:bottom w:val="nil"/>
                <w:right w:val="nil"/>
                <w:between w:val="nil"/>
              </w:pBdr>
              <w:tabs>
                <w:tab w:val="left" w:pos="-576"/>
                <w:tab w:val="left" w:pos="144"/>
              </w:tabs>
              <w:spacing w:after="120"/>
              <w:ind w:left="792"/>
              <w:jc w:val="both"/>
            </w:pPr>
            <w:r>
              <w:rPr>
                <w:rFonts w:ascii="Arial" w:eastAsia="Arial" w:hAnsi="Arial" w:cs="Arial"/>
                <w:color w:val="000000"/>
                <w:sz w:val="24"/>
                <w:szCs w:val="24"/>
              </w:rPr>
              <w:t>any other contractual employment benefits;</w:t>
            </w:r>
          </w:p>
          <w:p w:rsidR="00584A17" w:rsidRDefault="00584A17" w:rsidP="00584A17">
            <w:pPr>
              <w:numPr>
                <w:ilvl w:val="2"/>
                <w:numId w:val="17"/>
              </w:numPr>
              <w:pBdr>
                <w:top w:val="nil"/>
                <w:left w:val="nil"/>
                <w:bottom w:val="nil"/>
                <w:right w:val="nil"/>
                <w:between w:val="nil"/>
              </w:pBdr>
              <w:tabs>
                <w:tab w:val="left" w:pos="-576"/>
                <w:tab w:val="left" w:pos="144"/>
              </w:tabs>
              <w:spacing w:after="120"/>
              <w:ind w:left="792"/>
              <w:jc w:val="both"/>
            </w:pPr>
            <w:r>
              <w:rPr>
                <w:rFonts w:ascii="Arial" w:eastAsia="Arial" w:hAnsi="Arial" w:cs="Arial"/>
                <w:color w:val="000000"/>
                <w:sz w:val="24"/>
                <w:szCs w:val="24"/>
              </w:rPr>
              <w:t>staff training;</w:t>
            </w:r>
          </w:p>
          <w:p w:rsidR="00584A17" w:rsidRDefault="00584A17" w:rsidP="00584A17">
            <w:pPr>
              <w:numPr>
                <w:ilvl w:val="2"/>
                <w:numId w:val="17"/>
              </w:numPr>
              <w:pBdr>
                <w:top w:val="nil"/>
                <w:left w:val="nil"/>
                <w:bottom w:val="nil"/>
                <w:right w:val="nil"/>
                <w:between w:val="nil"/>
              </w:pBdr>
              <w:tabs>
                <w:tab w:val="left" w:pos="-576"/>
                <w:tab w:val="left" w:pos="144"/>
              </w:tabs>
              <w:spacing w:after="120"/>
              <w:ind w:left="792"/>
              <w:jc w:val="both"/>
            </w:pPr>
            <w:r>
              <w:rPr>
                <w:rFonts w:ascii="Arial" w:eastAsia="Arial" w:hAnsi="Arial" w:cs="Arial"/>
                <w:color w:val="000000"/>
                <w:sz w:val="24"/>
                <w:szCs w:val="24"/>
              </w:rPr>
              <w:t>work place accommodation;</w:t>
            </w:r>
          </w:p>
          <w:p w:rsidR="00584A17" w:rsidRDefault="00584A17" w:rsidP="00584A17">
            <w:pPr>
              <w:numPr>
                <w:ilvl w:val="2"/>
                <w:numId w:val="17"/>
              </w:numPr>
              <w:pBdr>
                <w:top w:val="nil"/>
                <w:left w:val="nil"/>
                <w:bottom w:val="nil"/>
                <w:right w:val="nil"/>
                <w:between w:val="nil"/>
              </w:pBdr>
              <w:tabs>
                <w:tab w:val="left" w:pos="-576"/>
                <w:tab w:val="left" w:pos="144"/>
              </w:tabs>
              <w:spacing w:after="120"/>
              <w:ind w:left="792"/>
              <w:jc w:val="both"/>
            </w:pPr>
            <w:r>
              <w:rPr>
                <w:rFonts w:ascii="Arial" w:eastAsia="Arial" w:hAnsi="Arial" w:cs="Arial"/>
                <w:color w:val="000000"/>
                <w:sz w:val="24"/>
                <w:szCs w:val="24"/>
              </w:rPr>
              <w:t>work place IT equipment and tools reasonably necessary to provide the Deliverables (but not including items included within limb (b) below); and</w:t>
            </w:r>
          </w:p>
          <w:p w:rsidR="00584A17" w:rsidRDefault="00584A17" w:rsidP="00584A17">
            <w:pPr>
              <w:numPr>
                <w:ilvl w:val="2"/>
                <w:numId w:val="17"/>
              </w:numPr>
              <w:pBdr>
                <w:top w:val="nil"/>
                <w:left w:val="nil"/>
                <w:bottom w:val="nil"/>
                <w:right w:val="nil"/>
                <w:between w:val="nil"/>
              </w:pBdr>
              <w:tabs>
                <w:tab w:val="left" w:pos="-576"/>
                <w:tab w:val="left" w:pos="144"/>
              </w:tabs>
              <w:spacing w:after="120"/>
              <w:ind w:left="792"/>
              <w:jc w:val="both"/>
            </w:pPr>
            <w:r>
              <w:rPr>
                <w:rFonts w:ascii="Arial" w:eastAsia="Arial" w:hAnsi="Arial" w:cs="Arial"/>
                <w:color w:val="000000"/>
                <w:sz w:val="24"/>
                <w:szCs w:val="24"/>
              </w:rPr>
              <w:t xml:space="preserve">reasonable recruitment costs, as agreed with the Buyer; </w:t>
            </w:r>
          </w:p>
          <w:p w:rsidR="00584A17" w:rsidRDefault="00584A17" w:rsidP="00584A17">
            <w:pPr>
              <w:numPr>
                <w:ilvl w:val="1"/>
                <w:numId w:val="17"/>
              </w:numPr>
              <w:pBdr>
                <w:top w:val="nil"/>
                <w:left w:val="nil"/>
                <w:bottom w:val="nil"/>
                <w:right w:val="nil"/>
                <w:between w:val="nil"/>
              </w:pBdr>
              <w:tabs>
                <w:tab w:val="left" w:pos="-576"/>
                <w:tab w:val="left" w:pos="144"/>
              </w:tabs>
              <w:spacing w:after="120"/>
              <w:ind w:hanging="288"/>
              <w:jc w:val="both"/>
            </w:pPr>
            <w:bookmarkStart w:id="3" w:name="_heading=h.2et92p0" w:colFirst="0" w:colLast="0"/>
            <w:bookmarkEnd w:id="3"/>
            <w:r>
              <w:rPr>
                <w:rFonts w:ascii="Arial" w:eastAsia="Arial" w:hAnsi="Arial" w:cs="Arial"/>
                <w:color w:val="000000"/>
                <w:sz w:val="24"/>
                <w:szCs w:val="24"/>
              </w:rPr>
              <w:t xml:space="preserve">costs incurred in respect of Supplier Assets which would be treated as capital costs according to generally accepted accounting principles within the UK, which shall include the cost to be charged in respect of Supplier Assets by the Supplier to the </w:t>
            </w:r>
            <w:r>
              <w:rPr>
                <w:rFonts w:ascii="Arial" w:eastAsia="Arial" w:hAnsi="Arial" w:cs="Arial"/>
                <w:color w:val="000000"/>
                <w:sz w:val="24"/>
                <w:szCs w:val="24"/>
              </w:rPr>
              <w:lastRenderedPageBreak/>
              <w:t>Buyer or (to the extent that risk and title in any Supplier Asset is not held by the Supplier) any cost actually incurred by the Supplier in respect of those Supplier Assets;</w:t>
            </w:r>
          </w:p>
          <w:p w:rsidR="00584A17" w:rsidRDefault="00584A17" w:rsidP="00584A17">
            <w:pPr>
              <w:numPr>
                <w:ilvl w:val="1"/>
                <w:numId w:val="17"/>
              </w:numPr>
              <w:pBdr>
                <w:top w:val="nil"/>
                <w:left w:val="nil"/>
                <w:bottom w:val="nil"/>
                <w:right w:val="nil"/>
                <w:between w:val="nil"/>
              </w:pBdr>
              <w:tabs>
                <w:tab w:val="left" w:pos="-576"/>
                <w:tab w:val="left" w:pos="144"/>
              </w:tabs>
              <w:spacing w:after="120"/>
              <w:ind w:hanging="288"/>
              <w:jc w:val="both"/>
            </w:pPr>
            <w:r>
              <w:rPr>
                <w:rFonts w:ascii="Arial" w:eastAsia="Arial" w:hAnsi="Arial" w:cs="Arial"/>
                <w:color w:val="000000"/>
                <w:sz w:val="24"/>
                <w:szCs w:val="24"/>
              </w:rPr>
              <w:t>operational costs which are not included within (a) or (b) above, to the extent that such costs are necessary and properly incurred by the Supplier in the provision of the Deliverables; and</w:t>
            </w:r>
          </w:p>
          <w:p w:rsidR="00584A17" w:rsidRDefault="00584A17" w:rsidP="00584A17">
            <w:pPr>
              <w:numPr>
                <w:ilvl w:val="1"/>
                <w:numId w:val="17"/>
              </w:numPr>
              <w:pBdr>
                <w:top w:val="nil"/>
                <w:left w:val="nil"/>
                <w:bottom w:val="nil"/>
                <w:right w:val="nil"/>
                <w:between w:val="nil"/>
              </w:pBdr>
              <w:tabs>
                <w:tab w:val="left" w:pos="-576"/>
                <w:tab w:val="left" w:pos="144"/>
              </w:tabs>
              <w:spacing w:after="120"/>
              <w:ind w:hanging="288"/>
              <w:jc w:val="both"/>
            </w:pPr>
            <w:r>
              <w:rPr>
                <w:rFonts w:ascii="Arial" w:eastAsia="Arial" w:hAnsi="Arial" w:cs="Arial"/>
                <w:color w:val="000000"/>
                <w:sz w:val="24"/>
                <w:szCs w:val="24"/>
              </w:rPr>
              <w:t>Reimbursable Expenses to the extent these have been specified as allowable in the Order Form and are incurred in delivering any Deliverables;</w:t>
            </w:r>
          </w:p>
          <w:p w:rsidR="00584A17" w:rsidRDefault="00584A17" w:rsidP="00584A17">
            <w:pPr>
              <w:pBdr>
                <w:top w:val="nil"/>
                <w:left w:val="nil"/>
                <w:bottom w:val="nil"/>
                <w:right w:val="nil"/>
                <w:between w:val="nil"/>
              </w:pBdr>
              <w:tabs>
                <w:tab w:val="left" w:pos="-179"/>
                <w:tab w:val="left" w:pos="411"/>
              </w:tabs>
              <w:spacing w:after="120"/>
              <w:jc w:val="both"/>
              <w:rPr>
                <w:rFonts w:ascii="Arial" w:eastAsia="Arial" w:hAnsi="Arial" w:cs="Arial"/>
                <w:color w:val="000000"/>
                <w:sz w:val="24"/>
                <w:szCs w:val="24"/>
              </w:rPr>
            </w:pPr>
            <w:r>
              <w:rPr>
                <w:rFonts w:ascii="Arial" w:eastAsia="Arial" w:hAnsi="Arial" w:cs="Arial"/>
                <w:color w:val="000000"/>
                <w:sz w:val="24"/>
                <w:szCs w:val="24"/>
              </w:rPr>
              <w:tab/>
              <w:t>but excluding:</w:t>
            </w:r>
          </w:p>
          <w:p w:rsidR="00584A17" w:rsidRDefault="00584A17" w:rsidP="00584A17">
            <w:pPr>
              <w:numPr>
                <w:ilvl w:val="1"/>
                <w:numId w:val="17"/>
              </w:numPr>
              <w:pBdr>
                <w:top w:val="nil"/>
                <w:left w:val="nil"/>
                <w:bottom w:val="nil"/>
                <w:right w:val="nil"/>
                <w:between w:val="nil"/>
              </w:pBdr>
              <w:tabs>
                <w:tab w:val="left" w:pos="-576"/>
                <w:tab w:val="left" w:pos="144"/>
              </w:tabs>
              <w:spacing w:after="120"/>
              <w:ind w:left="576" w:hanging="432"/>
              <w:jc w:val="both"/>
            </w:pPr>
            <w:r>
              <w:rPr>
                <w:rFonts w:ascii="Arial" w:eastAsia="Arial" w:hAnsi="Arial" w:cs="Arial"/>
                <w:color w:val="000000"/>
                <w:sz w:val="24"/>
                <w:szCs w:val="24"/>
              </w:rPr>
              <w:t>Overhead;</w:t>
            </w:r>
          </w:p>
          <w:p w:rsidR="00584A17" w:rsidRDefault="00584A17" w:rsidP="00584A17">
            <w:pPr>
              <w:numPr>
                <w:ilvl w:val="1"/>
                <w:numId w:val="17"/>
              </w:numPr>
              <w:pBdr>
                <w:top w:val="nil"/>
                <w:left w:val="nil"/>
                <w:bottom w:val="nil"/>
                <w:right w:val="nil"/>
                <w:between w:val="nil"/>
              </w:pBdr>
              <w:tabs>
                <w:tab w:val="left" w:pos="-576"/>
                <w:tab w:val="left" w:pos="144"/>
              </w:tabs>
              <w:spacing w:after="120"/>
              <w:ind w:left="576" w:hanging="432"/>
              <w:jc w:val="both"/>
            </w:pPr>
            <w:r>
              <w:rPr>
                <w:rFonts w:ascii="Arial" w:eastAsia="Arial" w:hAnsi="Arial" w:cs="Arial"/>
                <w:color w:val="000000"/>
                <w:sz w:val="24"/>
                <w:szCs w:val="24"/>
              </w:rPr>
              <w:t>financing or similar costs;</w:t>
            </w:r>
          </w:p>
          <w:p w:rsidR="00584A17" w:rsidRDefault="00584A17" w:rsidP="00584A17">
            <w:pPr>
              <w:numPr>
                <w:ilvl w:val="1"/>
                <w:numId w:val="17"/>
              </w:numPr>
              <w:pBdr>
                <w:top w:val="nil"/>
                <w:left w:val="nil"/>
                <w:bottom w:val="nil"/>
                <w:right w:val="nil"/>
                <w:between w:val="nil"/>
              </w:pBdr>
              <w:tabs>
                <w:tab w:val="left" w:pos="-576"/>
                <w:tab w:val="left" w:pos="144"/>
              </w:tabs>
              <w:spacing w:after="120"/>
              <w:ind w:hanging="288"/>
              <w:jc w:val="both"/>
            </w:pPr>
            <w:r>
              <w:rPr>
                <w:rFonts w:ascii="Arial" w:eastAsia="Arial" w:hAnsi="Arial" w:cs="Arial"/>
                <w:color w:val="000000"/>
                <w:sz w:val="24"/>
                <w:szCs w:val="24"/>
              </w:rPr>
              <w:t>maintenance and support costs to the extent that these relate to maintenance and/or support Deliverables provided beyond the Order Contract Period whether in relation to Supplier Assets or otherwise;</w:t>
            </w:r>
          </w:p>
          <w:p w:rsidR="00584A17" w:rsidRDefault="00584A17" w:rsidP="00584A17">
            <w:pPr>
              <w:numPr>
                <w:ilvl w:val="1"/>
                <w:numId w:val="17"/>
              </w:numPr>
              <w:pBdr>
                <w:top w:val="nil"/>
                <w:left w:val="nil"/>
                <w:bottom w:val="nil"/>
                <w:right w:val="nil"/>
                <w:between w:val="nil"/>
              </w:pBdr>
              <w:tabs>
                <w:tab w:val="left" w:pos="-576"/>
                <w:tab w:val="left" w:pos="144"/>
              </w:tabs>
              <w:spacing w:after="120"/>
              <w:ind w:left="689" w:hanging="545"/>
              <w:jc w:val="both"/>
            </w:pPr>
            <w:r>
              <w:rPr>
                <w:rFonts w:ascii="Arial" w:eastAsia="Arial" w:hAnsi="Arial" w:cs="Arial"/>
                <w:color w:val="000000"/>
                <w:sz w:val="24"/>
                <w:szCs w:val="24"/>
              </w:rPr>
              <w:t>taxation;</w:t>
            </w:r>
          </w:p>
          <w:p w:rsidR="00584A17" w:rsidRDefault="00584A17" w:rsidP="00584A17">
            <w:pPr>
              <w:numPr>
                <w:ilvl w:val="1"/>
                <w:numId w:val="17"/>
              </w:numPr>
              <w:pBdr>
                <w:top w:val="nil"/>
                <w:left w:val="nil"/>
                <w:bottom w:val="nil"/>
                <w:right w:val="nil"/>
                <w:between w:val="nil"/>
              </w:pBdr>
              <w:tabs>
                <w:tab w:val="left" w:pos="-576"/>
                <w:tab w:val="left" w:pos="144"/>
              </w:tabs>
              <w:spacing w:after="120"/>
              <w:ind w:left="689" w:hanging="545"/>
              <w:jc w:val="both"/>
            </w:pPr>
            <w:r>
              <w:rPr>
                <w:rFonts w:ascii="Arial" w:eastAsia="Arial" w:hAnsi="Arial" w:cs="Arial"/>
                <w:color w:val="000000"/>
                <w:sz w:val="24"/>
                <w:szCs w:val="24"/>
              </w:rPr>
              <w:t>fines and penalties;</w:t>
            </w:r>
          </w:p>
          <w:p w:rsidR="00584A17" w:rsidRDefault="00584A17" w:rsidP="00584A17">
            <w:pPr>
              <w:numPr>
                <w:ilvl w:val="1"/>
                <w:numId w:val="17"/>
              </w:numPr>
              <w:pBdr>
                <w:top w:val="nil"/>
                <w:left w:val="nil"/>
                <w:bottom w:val="nil"/>
                <w:right w:val="nil"/>
                <w:between w:val="nil"/>
              </w:pBdr>
              <w:tabs>
                <w:tab w:val="left" w:pos="-576"/>
                <w:tab w:val="left" w:pos="144"/>
              </w:tabs>
              <w:spacing w:after="120"/>
              <w:ind w:hanging="288"/>
              <w:jc w:val="both"/>
            </w:pPr>
            <w:r>
              <w:rPr>
                <w:rFonts w:ascii="Arial" w:eastAsia="Arial" w:hAnsi="Arial" w:cs="Arial"/>
                <w:color w:val="000000"/>
                <w:sz w:val="24"/>
                <w:szCs w:val="24"/>
              </w:rPr>
              <w:t>amounts payable under Order Schedule 16 (Benchmarking) where such Schedule is used; and</w:t>
            </w:r>
          </w:p>
          <w:p w:rsidR="00584A17" w:rsidRDefault="00584A17" w:rsidP="00584A17">
            <w:pPr>
              <w:numPr>
                <w:ilvl w:val="1"/>
                <w:numId w:val="17"/>
              </w:numPr>
              <w:pBdr>
                <w:top w:val="nil"/>
                <w:left w:val="nil"/>
                <w:bottom w:val="nil"/>
                <w:right w:val="nil"/>
                <w:between w:val="nil"/>
              </w:pBdr>
              <w:tabs>
                <w:tab w:val="left" w:pos="-576"/>
                <w:tab w:val="left" w:pos="144"/>
              </w:tabs>
              <w:spacing w:after="120"/>
              <w:ind w:hanging="288"/>
              <w:jc w:val="both"/>
            </w:pPr>
            <w:r>
              <w:rPr>
                <w:rFonts w:ascii="Arial" w:eastAsia="Arial" w:hAnsi="Arial" w:cs="Arial"/>
                <w:color w:val="000000"/>
                <w:sz w:val="24"/>
                <w:szCs w:val="24"/>
              </w:rPr>
              <w:t>non-cash items (including depreciation, amortisation, impairments and movements in provisions);</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"CRTPA"</w:t>
            </w:r>
          </w:p>
        </w:tc>
        <w:tc>
          <w:tcPr>
            <w:tcW w:w="7484" w:type="dxa"/>
          </w:tcPr>
          <w:p w:rsidR="00584A17" w:rsidRDefault="00584A17" w:rsidP="00584A17">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Contract Rights of Third Parties Act 1999;</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Impact Assessment”</w:t>
            </w:r>
          </w:p>
        </w:tc>
        <w:tc>
          <w:tcPr>
            <w:tcW w:w="7484" w:type="dxa"/>
          </w:tcPr>
          <w:p w:rsidR="00584A17" w:rsidRDefault="00584A17" w:rsidP="00584A17">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 assessment by the Controller of the impact of the envisaged Processing on the protection of Personal Data;</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Legislation"</w:t>
            </w:r>
          </w:p>
        </w:tc>
        <w:tc>
          <w:tcPr>
            <w:tcW w:w="7484" w:type="dxa"/>
          </w:tcPr>
          <w:p w:rsidR="00584A17" w:rsidRDefault="00584A17" w:rsidP="00584A17">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 the UK GDPR as amended from time to time; (ii) the DPA 2018 to the extent that it relates to Processing of Personal Data and privacy; (iii) all applicable Law about the Processing of Personal Data and privacy;</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Liability Cap”</w:t>
            </w:r>
          </w:p>
        </w:tc>
        <w:tc>
          <w:tcPr>
            <w:tcW w:w="7484" w:type="dxa"/>
          </w:tcPr>
          <w:p w:rsidR="00584A17" w:rsidRDefault="00584A17" w:rsidP="00584A17">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amount specified in the DPS Appointment Form;</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Officer"</w:t>
            </w:r>
          </w:p>
        </w:tc>
        <w:tc>
          <w:tcPr>
            <w:tcW w:w="7484" w:type="dxa"/>
          </w:tcPr>
          <w:p w:rsidR="00584A17" w:rsidRDefault="00584A17" w:rsidP="00584A17">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Subject"</w:t>
            </w:r>
          </w:p>
        </w:tc>
        <w:tc>
          <w:tcPr>
            <w:tcW w:w="7484" w:type="dxa"/>
          </w:tcPr>
          <w:p w:rsidR="00584A17" w:rsidRDefault="00584A17" w:rsidP="00584A17">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Subject Access Request"</w:t>
            </w:r>
          </w:p>
        </w:tc>
        <w:tc>
          <w:tcPr>
            <w:tcW w:w="7484" w:type="dxa"/>
          </w:tcPr>
          <w:p w:rsidR="00584A17" w:rsidRDefault="00584A17" w:rsidP="00584A17">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request made by, or on behalf of, a Data Subject in accordance with rights granted pursuant to the Data Protection Legislation to access their Personal Data;</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"Deductions"</w:t>
            </w:r>
          </w:p>
        </w:tc>
        <w:tc>
          <w:tcPr>
            <w:tcW w:w="7484" w:type="dxa"/>
          </w:tcPr>
          <w:p w:rsidR="00584A17" w:rsidRDefault="00584A17" w:rsidP="00584A17">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Service Credits, Delay Payments (if applicable), or any other deduction which the Buyer is paid or is payable to the Buyer under an Order Contract;</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"Default"</w:t>
            </w:r>
          </w:p>
        </w:tc>
        <w:tc>
          <w:tcPr>
            <w:tcW w:w="7484" w:type="dxa"/>
          </w:tcPr>
          <w:p w:rsidR="00584A17" w:rsidRDefault="00584A17" w:rsidP="00584A17">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"Default Management Levy"</w:t>
            </w:r>
          </w:p>
        </w:tc>
        <w:tc>
          <w:tcPr>
            <w:tcW w:w="7484" w:type="dxa"/>
          </w:tcPr>
          <w:p w:rsidR="00584A17" w:rsidRDefault="00584A17" w:rsidP="00584A17">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Paragraph 8.1.1 of DPS Schedule 5 (Management Levy and Information);</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"Delay Payments"</w:t>
            </w:r>
          </w:p>
        </w:tc>
        <w:tc>
          <w:tcPr>
            <w:tcW w:w="7484" w:type="dxa"/>
          </w:tcPr>
          <w:p w:rsidR="00584A17" w:rsidRDefault="00584A17" w:rsidP="00584A17">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amounts (if any) payable by the Supplier to the Buyer in respect of a delay in respect of a Milestone as specified in the Implementation Plan;</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"Deliverables"</w:t>
            </w:r>
          </w:p>
        </w:tc>
        <w:tc>
          <w:tcPr>
            <w:tcW w:w="7484" w:type="dxa"/>
          </w:tcPr>
          <w:p w:rsidR="00584A17" w:rsidRDefault="00584A17" w:rsidP="00584A17">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Goods and/or Services that may be ordered under the Contract including the Documentation; </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"Delivery"</w:t>
            </w:r>
          </w:p>
        </w:tc>
        <w:tc>
          <w:tcPr>
            <w:tcW w:w="7484" w:type="dxa"/>
          </w:tcPr>
          <w:p w:rsidR="00584A17" w:rsidRDefault="00584A17" w:rsidP="00584A17">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delivery of the relevant Deliverable or Milestone in accordance with the terms of an Order Contract as confirmed and accepted by the Buyer by either (a) confirmation in writing to the Supplier; or (b) where Order Schedule 13 (Implementation Plan and Testing) is used issue by the Buyer of a Satisfaction Certificate. "</w:t>
            </w:r>
            <w:r>
              <w:rPr>
                <w:rFonts w:ascii="Arial" w:eastAsia="Arial" w:hAnsi="Arial" w:cs="Arial"/>
                <w:b/>
                <w:color w:val="000000"/>
                <w:sz w:val="24"/>
                <w:szCs w:val="24"/>
              </w:rPr>
              <w:t>Deliver</w:t>
            </w:r>
            <w:r>
              <w:rPr>
                <w:rFonts w:ascii="Arial" w:eastAsia="Arial" w:hAnsi="Arial" w:cs="Arial"/>
                <w:color w:val="000000"/>
                <w:sz w:val="24"/>
                <w:szCs w:val="24"/>
              </w:rPr>
              <w:t>" and "</w:t>
            </w:r>
            <w:r>
              <w:rPr>
                <w:rFonts w:ascii="Arial" w:eastAsia="Arial" w:hAnsi="Arial" w:cs="Arial"/>
                <w:b/>
                <w:color w:val="000000"/>
                <w:sz w:val="24"/>
                <w:szCs w:val="24"/>
              </w:rPr>
              <w:t>Delivered</w:t>
            </w:r>
            <w:r>
              <w:rPr>
                <w:rFonts w:ascii="Arial" w:eastAsia="Arial" w:hAnsi="Arial" w:cs="Arial"/>
                <w:color w:val="000000"/>
                <w:sz w:val="24"/>
                <w:szCs w:val="24"/>
              </w:rPr>
              <w:t>" shall be construed accordingly;</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"Disclosing Party"</w:t>
            </w:r>
          </w:p>
        </w:tc>
        <w:tc>
          <w:tcPr>
            <w:tcW w:w="7484" w:type="dxa"/>
          </w:tcPr>
          <w:p w:rsidR="00584A17" w:rsidRDefault="00584A17" w:rsidP="00584A17">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Party directly or indirectly providing Confidential Information to the other Party in accordance with Clause 15 (What you must keep confidential);</w:t>
            </w:r>
          </w:p>
        </w:tc>
      </w:tr>
      <w:tr w:rsidR="00584A17">
        <w:tc>
          <w:tcPr>
            <w:tcW w:w="2263" w:type="dxa"/>
          </w:tcPr>
          <w:p w:rsidR="00584A17" w:rsidRDefault="00584A17" w:rsidP="00584A17">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"Dispute"</w:t>
            </w:r>
          </w:p>
        </w:tc>
        <w:tc>
          <w:tcPr>
            <w:tcW w:w="7484" w:type="dxa"/>
          </w:tcPr>
          <w:p w:rsidR="00584A17" w:rsidRDefault="00584A17" w:rsidP="00584A17">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"Dispute Resolution Procedure"</w:t>
            </w:r>
          </w:p>
        </w:tc>
        <w:tc>
          <w:tcPr>
            <w:tcW w:w="7484" w:type="dxa"/>
          </w:tcPr>
          <w:p w:rsidR="00584A17" w:rsidRDefault="00584A17" w:rsidP="00584A17">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dispute resolution procedure set out in Clause 34 (Resolving disputes);</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"Documentation"</w:t>
            </w:r>
          </w:p>
        </w:tc>
        <w:tc>
          <w:tcPr>
            <w:tcW w:w="7484" w:type="dxa"/>
          </w:tcPr>
          <w:p w:rsidR="00584A17" w:rsidRDefault="00584A17" w:rsidP="00584A17">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584A17" w:rsidRDefault="00584A17" w:rsidP="00584A17">
            <w:pPr>
              <w:numPr>
                <w:ilvl w:val="1"/>
                <w:numId w:val="16"/>
              </w:numPr>
              <w:pBdr>
                <w:top w:val="nil"/>
                <w:left w:val="nil"/>
                <w:bottom w:val="nil"/>
                <w:right w:val="nil"/>
                <w:between w:val="nil"/>
              </w:pBdr>
              <w:tabs>
                <w:tab w:val="left" w:pos="-576"/>
                <w:tab w:val="left" w:pos="144"/>
              </w:tabs>
              <w:spacing w:after="120"/>
              <w:jc w:val="both"/>
            </w:pPr>
            <w:r>
              <w:rPr>
                <w:rFonts w:ascii="Arial" w:eastAsia="Arial" w:hAnsi="Arial" w:cs="Arial"/>
                <w:color w:val="000000"/>
                <w:sz w:val="24"/>
                <w:szCs w:val="24"/>
              </w:rPr>
              <w:t>would reasonably be required by a competent third party capable of Good Industry Practice contracted by the Buyer to develop, configure, build, deploy, run, maintain, upgrade and test the individual systems that provide the Deliverables</w:t>
            </w:r>
          </w:p>
          <w:p w:rsidR="00584A17" w:rsidRDefault="00584A17" w:rsidP="00584A17">
            <w:pPr>
              <w:numPr>
                <w:ilvl w:val="1"/>
                <w:numId w:val="16"/>
              </w:numPr>
              <w:pBdr>
                <w:top w:val="nil"/>
                <w:left w:val="nil"/>
                <w:bottom w:val="nil"/>
                <w:right w:val="nil"/>
                <w:between w:val="nil"/>
              </w:pBdr>
              <w:tabs>
                <w:tab w:val="left" w:pos="-576"/>
                <w:tab w:val="left" w:pos="144"/>
              </w:tabs>
              <w:spacing w:after="120"/>
              <w:ind w:hanging="288"/>
              <w:jc w:val="both"/>
            </w:pPr>
            <w:r>
              <w:rPr>
                <w:rFonts w:ascii="Arial" w:eastAsia="Arial" w:hAnsi="Arial" w:cs="Arial"/>
                <w:color w:val="000000"/>
                <w:sz w:val="24"/>
                <w:szCs w:val="24"/>
              </w:rPr>
              <w:lastRenderedPageBreak/>
              <w:t>is required by the Supplier in order to provide the Deliverables; and/or</w:t>
            </w:r>
          </w:p>
          <w:p w:rsidR="00584A17" w:rsidRDefault="00584A17" w:rsidP="00584A17">
            <w:pPr>
              <w:numPr>
                <w:ilvl w:val="1"/>
                <w:numId w:val="16"/>
              </w:numPr>
              <w:pBdr>
                <w:top w:val="nil"/>
                <w:left w:val="nil"/>
                <w:bottom w:val="nil"/>
                <w:right w:val="nil"/>
                <w:between w:val="nil"/>
              </w:pBdr>
              <w:tabs>
                <w:tab w:val="left" w:pos="-576"/>
                <w:tab w:val="left" w:pos="144"/>
              </w:tabs>
              <w:spacing w:after="120"/>
              <w:ind w:hanging="288"/>
              <w:jc w:val="both"/>
            </w:pPr>
            <w:r>
              <w:rPr>
                <w:rFonts w:ascii="Arial" w:eastAsia="Arial" w:hAnsi="Arial" w:cs="Arial"/>
                <w:color w:val="000000"/>
                <w:sz w:val="24"/>
                <w:szCs w:val="24"/>
              </w:rPr>
              <w:t>has been or shall be generated for the purpose of providing the Deliverables;</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"DOTAS"</w:t>
            </w:r>
          </w:p>
        </w:tc>
        <w:tc>
          <w:tcPr>
            <w:tcW w:w="7484" w:type="dxa"/>
          </w:tcPr>
          <w:p w:rsidR="00584A17" w:rsidRDefault="00584A17" w:rsidP="00584A17">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“DPA 2018”</w:t>
            </w:r>
          </w:p>
        </w:tc>
        <w:tc>
          <w:tcPr>
            <w:tcW w:w="7484" w:type="dxa"/>
          </w:tcPr>
          <w:p w:rsidR="00584A17" w:rsidRDefault="00584A17" w:rsidP="00584A17">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Data Protection Act 2018;</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“DPS”</w:t>
            </w:r>
          </w:p>
        </w:tc>
        <w:tc>
          <w:tcPr>
            <w:tcW w:w="7484" w:type="dxa"/>
          </w:tcPr>
          <w:p w:rsidR="00584A17" w:rsidRDefault="00584A17" w:rsidP="00584A17">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 xml:space="preserve">the dynamic purchasing system operated by CCS in accordance with Regulation 34 that this DPS Contract governs access to; </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"DPS Application"</w:t>
            </w:r>
          </w:p>
        </w:tc>
        <w:tc>
          <w:tcPr>
            <w:tcW w:w="7484" w:type="dxa"/>
          </w:tcPr>
          <w:p w:rsidR="00584A17" w:rsidRDefault="00584A17" w:rsidP="00584A17">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application submitted by the Supplier to CCS and annexed to or referred to in DPS Schedule 2 (DPS Application);</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"DPS Appointment Form"</w:t>
            </w:r>
          </w:p>
        </w:tc>
        <w:tc>
          <w:tcPr>
            <w:tcW w:w="7484" w:type="dxa"/>
          </w:tcPr>
          <w:p w:rsidR="00584A17" w:rsidRDefault="00584A17" w:rsidP="00584A17">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document outlining the DPS Incorporated Terms and crucial information required for the DPS Contract, to be executed by the Supplier and CCS and subsequently held on the Platform;</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"DPS Contract"</w:t>
            </w:r>
          </w:p>
        </w:tc>
        <w:tc>
          <w:tcPr>
            <w:tcW w:w="7484" w:type="dxa"/>
          </w:tcPr>
          <w:p w:rsidR="00584A17" w:rsidRDefault="00584A17" w:rsidP="00584A17">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dynamic purchasing system access agreement established between CCS and the Supplier in accordance with Regulation 34 by the DPS Appointment Form for the provision of the Deliverables to Buyers by the Supplier pursuant to the notice published on the Find a Tender Service;</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"DPS Contract Period"</w:t>
            </w:r>
          </w:p>
        </w:tc>
        <w:tc>
          <w:tcPr>
            <w:tcW w:w="7484" w:type="dxa"/>
          </w:tcPr>
          <w:p w:rsidR="00584A17" w:rsidRDefault="00584A17" w:rsidP="00584A17">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period from the DPS Start Date until the End Date of the DPS Contract;</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"DPS Expiry Date"</w:t>
            </w:r>
          </w:p>
        </w:tc>
        <w:tc>
          <w:tcPr>
            <w:tcW w:w="7484" w:type="dxa"/>
          </w:tcPr>
          <w:p w:rsidR="00584A17" w:rsidRDefault="00584A17" w:rsidP="00584A17">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date of the end of the DPS Contract as stated in the DPS Appointment Form;</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"DPS Incorporated Terms"</w:t>
            </w:r>
          </w:p>
        </w:tc>
        <w:tc>
          <w:tcPr>
            <w:tcW w:w="7484" w:type="dxa"/>
          </w:tcPr>
          <w:p w:rsidR="00584A17" w:rsidRDefault="00584A17" w:rsidP="00584A17">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DPS Contract specified in the DPS Appointment Form;</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"DPS Initial Period"</w:t>
            </w:r>
          </w:p>
        </w:tc>
        <w:tc>
          <w:tcPr>
            <w:tcW w:w="7484" w:type="dxa"/>
          </w:tcPr>
          <w:p w:rsidR="00584A17" w:rsidRDefault="00584A17" w:rsidP="00584A17">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initial term of the DPS Contract as specified in the DPS Appointment Form;</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"DPS Optional Extension Period"</w:t>
            </w:r>
          </w:p>
        </w:tc>
        <w:tc>
          <w:tcPr>
            <w:tcW w:w="7484" w:type="dxa"/>
          </w:tcPr>
          <w:p w:rsidR="00584A17" w:rsidRDefault="00584A17" w:rsidP="00584A17">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DPS Initial Period may be extended as specified in the DPS Appointment Form;</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"DPS Pricing"</w:t>
            </w:r>
          </w:p>
        </w:tc>
        <w:tc>
          <w:tcPr>
            <w:tcW w:w="7484" w:type="dxa"/>
          </w:tcPr>
          <w:p w:rsidR="00584A17" w:rsidRDefault="00584A17" w:rsidP="00584A17">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maximum price(s) applicable to the provision of the Deliverables set out in DPS Schedule 3 (DPS Pricing);</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"DPS Registration"</w:t>
            </w:r>
          </w:p>
        </w:tc>
        <w:tc>
          <w:tcPr>
            <w:tcW w:w="7484" w:type="dxa"/>
          </w:tcPr>
          <w:p w:rsidR="00584A17" w:rsidRDefault="00584A17" w:rsidP="00584A17">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registration process a Supplier undertakes when submitting its details onto the Platform;</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"DPS SQ Submission"</w:t>
            </w:r>
          </w:p>
        </w:tc>
        <w:tc>
          <w:tcPr>
            <w:tcW w:w="7484" w:type="dxa"/>
          </w:tcPr>
          <w:p w:rsidR="00584A17" w:rsidRDefault="00584A17" w:rsidP="00584A17">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Supplier’s selection questionnaire response;</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"DPS Special Terms"</w:t>
            </w:r>
          </w:p>
        </w:tc>
        <w:tc>
          <w:tcPr>
            <w:tcW w:w="7484" w:type="dxa"/>
          </w:tcPr>
          <w:p w:rsidR="00584A17" w:rsidRDefault="00584A17" w:rsidP="00584A17">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any additional terms and conditions specified in the DPS Appointment Form incorporated into the DPS Contract;</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"DPS Start Date"</w:t>
            </w:r>
          </w:p>
        </w:tc>
        <w:tc>
          <w:tcPr>
            <w:tcW w:w="7484" w:type="dxa"/>
          </w:tcPr>
          <w:p w:rsidR="00584A17" w:rsidRDefault="00584A17" w:rsidP="00584A17">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date of start of the DPS Contract as stated in the DPS Appointment Form;</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"Due Diligence Information"</w:t>
            </w:r>
          </w:p>
        </w:tc>
        <w:tc>
          <w:tcPr>
            <w:tcW w:w="7484" w:type="dxa"/>
          </w:tcPr>
          <w:p w:rsidR="00584A17" w:rsidRDefault="00584A17" w:rsidP="00584A17">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any information supplied to the Supplier by or on behalf of the Authority prior to the Start Date;</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“Effective Date”</w:t>
            </w:r>
          </w:p>
        </w:tc>
        <w:tc>
          <w:tcPr>
            <w:tcW w:w="7484" w:type="dxa"/>
          </w:tcPr>
          <w:p w:rsidR="00584A17" w:rsidRDefault="00584A17" w:rsidP="00584A17">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date on which the final Party has signed the Contract;</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"EIR"</w:t>
            </w:r>
          </w:p>
        </w:tc>
        <w:tc>
          <w:tcPr>
            <w:tcW w:w="7484" w:type="dxa"/>
          </w:tcPr>
          <w:p w:rsidR="00584A17" w:rsidRDefault="00584A17" w:rsidP="00584A17">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Environmental Information Regulations 2004;</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“Electronic Invoice”</w:t>
            </w:r>
          </w:p>
        </w:tc>
        <w:tc>
          <w:tcPr>
            <w:tcW w:w="7484" w:type="dxa"/>
          </w:tcPr>
          <w:p w:rsidR="00584A17" w:rsidRDefault="00584A17" w:rsidP="00584A17">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"Employment Regulations"</w:t>
            </w:r>
          </w:p>
        </w:tc>
        <w:tc>
          <w:tcPr>
            <w:tcW w:w="7484" w:type="dxa"/>
          </w:tcPr>
          <w:p w:rsidR="00584A17" w:rsidRDefault="00584A17" w:rsidP="00584A17">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Transfer of Undertakings (Protection of Employment) Regulations 2006 (SI 2006/246) as amended or replaced or any other Regulations implementing the European Council Directive 77/187/EEC;</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 xml:space="preserve">"End Date" </w:t>
            </w:r>
          </w:p>
        </w:tc>
        <w:tc>
          <w:tcPr>
            <w:tcW w:w="7484" w:type="dxa"/>
          </w:tcPr>
          <w:p w:rsidR="00584A17" w:rsidRDefault="00584A17" w:rsidP="00584A17">
            <w:pPr>
              <w:pBdr>
                <w:top w:val="nil"/>
                <w:left w:val="nil"/>
                <w:bottom w:val="nil"/>
                <w:right w:val="nil"/>
                <w:between w:val="nil"/>
              </w:pBdr>
              <w:tabs>
                <w:tab w:val="left" w:pos="-576"/>
                <w:tab w:val="left" w:pos="144"/>
              </w:tabs>
              <w:spacing w:after="120"/>
              <w:ind w:firstLine="141"/>
              <w:jc w:val="both"/>
              <w:rPr>
                <w:rFonts w:ascii="Arial" w:eastAsia="Arial" w:hAnsi="Arial" w:cs="Arial"/>
                <w:color w:val="000000"/>
                <w:sz w:val="24"/>
                <w:szCs w:val="24"/>
              </w:rPr>
            </w:pPr>
            <w:r>
              <w:rPr>
                <w:rFonts w:ascii="Arial" w:eastAsia="Arial" w:hAnsi="Arial" w:cs="Arial"/>
                <w:color w:val="000000"/>
                <w:sz w:val="24"/>
                <w:szCs w:val="24"/>
              </w:rPr>
              <w:t xml:space="preserve">the earlier of: </w:t>
            </w:r>
          </w:p>
          <w:p w:rsidR="00584A17" w:rsidRDefault="00584A17" w:rsidP="00584A17">
            <w:pPr>
              <w:numPr>
                <w:ilvl w:val="1"/>
                <w:numId w:val="15"/>
              </w:numPr>
              <w:pBdr>
                <w:top w:val="nil"/>
                <w:left w:val="nil"/>
                <w:bottom w:val="nil"/>
                <w:right w:val="nil"/>
                <w:between w:val="nil"/>
              </w:pBdr>
              <w:tabs>
                <w:tab w:val="left" w:pos="-576"/>
                <w:tab w:val="left" w:pos="144"/>
              </w:tabs>
              <w:spacing w:after="120"/>
              <w:jc w:val="both"/>
            </w:pPr>
            <w:r>
              <w:rPr>
                <w:rFonts w:ascii="Arial" w:eastAsia="Arial" w:hAnsi="Arial" w:cs="Arial"/>
                <w:color w:val="000000"/>
                <w:sz w:val="24"/>
                <w:szCs w:val="24"/>
              </w:rPr>
              <w:t>the Expiry Date (as extended by any Extension Period exercised by the Relevant Authority under Clause 10.1.2); or</w:t>
            </w:r>
          </w:p>
          <w:p w:rsidR="00584A17" w:rsidRDefault="00584A17" w:rsidP="00584A17">
            <w:pPr>
              <w:numPr>
                <w:ilvl w:val="1"/>
                <w:numId w:val="15"/>
              </w:numPr>
              <w:pBdr>
                <w:top w:val="nil"/>
                <w:left w:val="nil"/>
                <w:bottom w:val="nil"/>
                <w:right w:val="nil"/>
                <w:between w:val="nil"/>
              </w:pBdr>
              <w:tabs>
                <w:tab w:val="left" w:pos="-576"/>
                <w:tab w:val="left" w:pos="144"/>
              </w:tabs>
              <w:spacing w:after="120"/>
              <w:ind w:hanging="291"/>
              <w:jc w:val="both"/>
            </w:pPr>
            <w:r>
              <w:rPr>
                <w:rFonts w:ascii="Arial" w:eastAsia="Arial" w:hAnsi="Arial" w:cs="Arial"/>
                <w:color w:val="000000"/>
                <w:sz w:val="24"/>
                <w:szCs w:val="24"/>
              </w:rPr>
              <w:t>if a Contract is terminated before the date specified in (a) above, the date of termination of the Contract;</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"Environmental Policy"</w:t>
            </w:r>
          </w:p>
        </w:tc>
        <w:tc>
          <w:tcPr>
            <w:tcW w:w="7484" w:type="dxa"/>
          </w:tcPr>
          <w:p w:rsidR="00584A17" w:rsidRDefault="00584A17" w:rsidP="00584A17">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"Equality and Human Rights Commission"</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“Estimated Year 1 Contract Charges”</w:t>
            </w:r>
          </w:p>
        </w:tc>
        <w:tc>
          <w:tcPr>
            <w:tcW w:w="7484" w:type="dxa"/>
          </w:tcPr>
          <w:p w:rsidR="00584A17" w:rsidRDefault="00584A17" w:rsidP="00584A17">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anticipated total charges payable by the Supplier in the first Contract Year specified in the Order Form;</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“Estimated Yearly Charges”</w:t>
            </w:r>
          </w:p>
        </w:tc>
        <w:tc>
          <w:tcPr>
            <w:tcW w:w="7484" w:type="dxa"/>
          </w:tcPr>
          <w:p w:rsidR="00584A17" w:rsidRDefault="00584A17" w:rsidP="00584A17">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for the purposes of calculating each Party’s annual liability under clause 11.2 :</w:t>
            </w:r>
          </w:p>
          <w:p w:rsidR="00584A17" w:rsidRDefault="00584A17" w:rsidP="00584A17">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i)  in the first Contract Year, the Estimated Year 1 Contract Charges; or </w:t>
            </w:r>
          </w:p>
          <w:p w:rsidR="00584A17" w:rsidRDefault="00584A17" w:rsidP="00584A17">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p>
          <w:p w:rsidR="00584A17" w:rsidRDefault="00584A17" w:rsidP="00584A17">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ii) in any subsequent Contract Years, the Charges paid or payable in the previous Contract Year; or</w:t>
            </w:r>
          </w:p>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iii) after the end of the Contract, the Charges paid or payable in the last Contract Year during the Contract Period; </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“Exempt Buyer”</w:t>
            </w:r>
          </w:p>
        </w:tc>
        <w:tc>
          <w:tcPr>
            <w:tcW w:w="7484" w:type="dxa"/>
          </w:tcPr>
          <w:p w:rsidR="00584A17" w:rsidRDefault="00584A17" w:rsidP="00584A17">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public sector purchaser that is:</w:t>
            </w:r>
          </w:p>
          <w:p w:rsidR="00584A17" w:rsidRDefault="00584A17" w:rsidP="00584A17">
            <w:pPr>
              <w:numPr>
                <w:ilvl w:val="0"/>
                <w:numId w:val="14"/>
              </w:numPr>
              <w:pBdr>
                <w:top w:val="nil"/>
                <w:left w:val="nil"/>
                <w:bottom w:val="nil"/>
                <w:right w:val="nil"/>
                <w:between w:val="nil"/>
              </w:pBdr>
              <w:tabs>
                <w:tab w:val="left" w:pos="-179"/>
              </w:tabs>
              <w:spacing w:after="120" w:line="276" w:lineRule="auto"/>
              <w:jc w:val="both"/>
              <w:rPr>
                <w:rFonts w:ascii="Arial" w:eastAsia="Arial" w:hAnsi="Arial" w:cs="Arial"/>
                <w:color w:val="000000"/>
                <w:sz w:val="24"/>
                <w:szCs w:val="24"/>
              </w:rPr>
            </w:pPr>
            <w:r>
              <w:rPr>
                <w:rFonts w:ascii="Arial" w:eastAsia="Arial" w:hAnsi="Arial" w:cs="Arial"/>
                <w:color w:val="000000"/>
                <w:sz w:val="24"/>
                <w:szCs w:val="24"/>
              </w:rPr>
              <w:t>eligible to use the DPS; and</w:t>
            </w:r>
          </w:p>
          <w:p w:rsidR="00584A17" w:rsidRDefault="00584A17" w:rsidP="00584A17">
            <w:pPr>
              <w:numPr>
                <w:ilvl w:val="0"/>
                <w:numId w:val="14"/>
              </w:numPr>
              <w:pBdr>
                <w:top w:val="nil"/>
                <w:left w:val="nil"/>
                <w:bottom w:val="nil"/>
                <w:right w:val="nil"/>
                <w:between w:val="nil"/>
              </w:pBdr>
              <w:tabs>
                <w:tab w:val="left" w:pos="-179"/>
              </w:tabs>
              <w:spacing w:after="120" w:line="276" w:lineRule="auto"/>
              <w:jc w:val="both"/>
              <w:rPr>
                <w:rFonts w:ascii="Arial" w:eastAsia="Arial" w:hAnsi="Arial" w:cs="Arial"/>
                <w:color w:val="000000"/>
                <w:sz w:val="24"/>
                <w:szCs w:val="24"/>
              </w:rPr>
            </w:pPr>
            <w:r>
              <w:rPr>
                <w:rFonts w:ascii="Arial" w:eastAsia="Arial" w:hAnsi="Arial" w:cs="Arial"/>
                <w:color w:val="000000"/>
                <w:sz w:val="24"/>
                <w:szCs w:val="24"/>
              </w:rPr>
              <w:lastRenderedPageBreak/>
              <w:t>is entering into an Exempt Order Contract that is not subject to (as applicable) any of:</w:t>
            </w:r>
          </w:p>
          <w:p w:rsidR="00584A17" w:rsidRDefault="00584A17" w:rsidP="00584A17">
            <w:pPr>
              <w:numPr>
                <w:ilvl w:val="1"/>
                <w:numId w:val="14"/>
              </w:numPr>
              <w:pBdr>
                <w:top w:val="nil"/>
                <w:left w:val="nil"/>
                <w:bottom w:val="nil"/>
                <w:right w:val="nil"/>
                <w:between w:val="nil"/>
              </w:pBdr>
              <w:tabs>
                <w:tab w:val="left" w:pos="-179"/>
              </w:tabs>
              <w:spacing w:after="120" w:line="276" w:lineRule="auto"/>
              <w:jc w:val="both"/>
              <w:rPr>
                <w:rFonts w:ascii="Arial" w:eastAsia="Arial" w:hAnsi="Arial" w:cs="Arial"/>
                <w:color w:val="000000"/>
                <w:sz w:val="24"/>
                <w:szCs w:val="24"/>
              </w:rPr>
            </w:pPr>
            <w:r>
              <w:rPr>
                <w:rFonts w:ascii="Arial" w:eastAsia="Arial" w:hAnsi="Arial" w:cs="Arial"/>
                <w:color w:val="000000"/>
                <w:sz w:val="24"/>
                <w:szCs w:val="24"/>
              </w:rPr>
              <w:t>the Regulations;</w:t>
            </w:r>
          </w:p>
          <w:p w:rsidR="00584A17" w:rsidRDefault="00584A17" w:rsidP="00584A17">
            <w:pPr>
              <w:numPr>
                <w:ilvl w:val="1"/>
                <w:numId w:val="14"/>
              </w:numPr>
              <w:pBdr>
                <w:top w:val="nil"/>
                <w:left w:val="nil"/>
                <w:bottom w:val="nil"/>
                <w:right w:val="nil"/>
                <w:between w:val="nil"/>
              </w:pBdr>
              <w:tabs>
                <w:tab w:val="left" w:pos="-179"/>
              </w:tabs>
              <w:spacing w:after="120" w:line="276" w:lineRule="auto"/>
              <w:jc w:val="both"/>
              <w:rPr>
                <w:rFonts w:ascii="Arial" w:eastAsia="Arial" w:hAnsi="Arial" w:cs="Arial"/>
                <w:color w:val="000000"/>
                <w:sz w:val="24"/>
                <w:szCs w:val="24"/>
              </w:rPr>
            </w:pPr>
            <w:r>
              <w:rPr>
                <w:rFonts w:ascii="Arial" w:eastAsia="Arial" w:hAnsi="Arial" w:cs="Arial"/>
                <w:color w:val="000000"/>
                <w:sz w:val="24"/>
                <w:szCs w:val="24"/>
              </w:rPr>
              <w:t>the Concession Contracts Regulations 2016 (SI 2016/273);</w:t>
            </w:r>
          </w:p>
          <w:p w:rsidR="00584A17" w:rsidRDefault="00584A17" w:rsidP="00584A17">
            <w:pPr>
              <w:numPr>
                <w:ilvl w:val="1"/>
                <w:numId w:val="14"/>
              </w:numPr>
              <w:pBdr>
                <w:top w:val="nil"/>
                <w:left w:val="nil"/>
                <w:bottom w:val="nil"/>
                <w:right w:val="nil"/>
                <w:between w:val="nil"/>
              </w:pBdr>
              <w:tabs>
                <w:tab w:val="left" w:pos="-179"/>
              </w:tabs>
              <w:spacing w:after="120" w:line="276" w:lineRule="auto"/>
              <w:jc w:val="both"/>
              <w:rPr>
                <w:rFonts w:ascii="Arial" w:eastAsia="Arial" w:hAnsi="Arial" w:cs="Arial"/>
                <w:color w:val="000000"/>
                <w:sz w:val="24"/>
                <w:szCs w:val="24"/>
              </w:rPr>
            </w:pPr>
            <w:r>
              <w:rPr>
                <w:rFonts w:ascii="Arial" w:eastAsia="Arial" w:hAnsi="Arial" w:cs="Arial"/>
                <w:color w:val="000000"/>
                <w:sz w:val="24"/>
                <w:szCs w:val="24"/>
              </w:rPr>
              <w:t>the Utilities Contracts Regulations 2016 (SI 2016/274);</w:t>
            </w:r>
          </w:p>
          <w:p w:rsidR="00584A17" w:rsidRDefault="00584A17" w:rsidP="00584A17">
            <w:pPr>
              <w:numPr>
                <w:ilvl w:val="1"/>
                <w:numId w:val="14"/>
              </w:numPr>
              <w:pBdr>
                <w:top w:val="nil"/>
                <w:left w:val="nil"/>
                <w:bottom w:val="nil"/>
                <w:right w:val="nil"/>
                <w:between w:val="nil"/>
              </w:pBdr>
              <w:tabs>
                <w:tab w:val="left" w:pos="-179"/>
              </w:tabs>
              <w:spacing w:after="120" w:line="276" w:lineRule="auto"/>
              <w:jc w:val="both"/>
              <w:rPr>
                <w:rFonts w:ascii="Arial" w:eastAsia="Arial" w:hAnsi="Arial" w:cs="Arial"/>
                <w:color w:val="000000"/>
                <w:sz w:val="24"/>
                <w:szCs w:val="24"/>
              </w:rPr>
            </w:pPr>
            <w:r>
              <w:rPr>
                <w:rFonts w:ascii="Arial" w:eastAsia="Arial" w:hAnsi="Arial" w:cs="Arial"/>
                <w:color w:val="000000"/>
                <w:sz w:val="24"/>
                <w:szCs w:val="24"/>
              </w:rPr>
              <w:t>the Defence and Security Public Contracts Regulations 2011 (SI 2011/1848);</w:t>
            </w:r>
          </w:p>
          <w:p w:rsidR="00584A17" w:rsidRDefault="00584A17" w:rsidP="00584A17">
            <w:pPr>
              <w:numPr>
                <w:ilvl w:val="1"/>
                <w:numId w:val="14"/>
              </w:numPr>
              <w:pBdr>
                <w:top w:val="nil"/>
                <w:left w:val="nil"/>
                <w:bottom w:val="nil"/>
                <w:right w:val="nil"/>
                <w:between w:val="nil"/>
              </w:pBdr>
              <w:tabs>
                <w:tab w:val="left" w:pos="-179"/>
              </w:tabs>
              <w:spacing w:after="120" w:line="276" w:lineRule="auto"/>
              <w:jc w:val="both"/>
              <w:rPr>
                <w:rFonts w:ascii="Arial" w:eastAsia="Arial" w:hAnsi="Arial" w:cs="Arial"/>
                <w:color w:val="000000"/>
                <w:sz w:val="24"/>
                <w:szCs w:val="24"/>
              </w:rPr>
            </w:pPr>
            <w:r>
              <w:rPr>
                <w:rFonts w:ascii="Arial" w:eastAsia="Arial" w:hAnsi="Arial" w:cs="Arial"/>
                <w:color w:val="000000"/>
                <w:sz w:val="24"/>
                <w:szCs w:val="24"/>
              </w:rPr>
              <w:t>the Remedies Directive (2007/66/EC);</w:t>
            </w:r>
          </w:p>
          <w:p w:rsidR="00584A17" w:rsidRDefault="00584A17" w:rsidP="00584A17">
            <w:pPr>
              <w:numPr>
                <w:ilvl w:val="1"/>
                <w:numId w:val="14"/>
              </w:numPr>
              <w:pBdr>
                <w:top w:val="nil"/>
                <w:left w:val="nil"/>
                <w:bottom w:val="nil"/>
                <w:right w:val="nil"/>
                <w:between w:val="nil"/>
              </w:pBdr>
              <w:tabs>
                <w:tab w:val="left" w:pos="-179"/>
              </w:tabs>
              <w:spacing w:after="120" w:line="276" w:lineRule="auto"/>
              <w:jc w:val="both"/>
              <w:rPr>
                <w:rFonts w:ascii="Arial" w:eastAsia="Arial" w:hAnsi="Arial" w:cs="Arial"/>
                <w:color w:val="000000"/>
                <w:sz w:val="24"/>
                <w:szCs w:val="24"/>
              </w:rPr>
            </w:pPr>
            <w:r>
              <w:rPr>
                <w:rFonts w:ascii="Arial" w:eastAsia="Arial" w:hAnsi="Arial" w:cs="Arial"/>
                <w:color w:val="000000"/>
                <w:sz w:val="24"/>
                <w:szCs w:val="24"/>
              </w:rPr>
              <w:t>Directive 2014/23/EU of the European Parliament and Council;</w:t>
            </w:r>
          </w:p>
          <w:p w:rsidR="00584A17" w:rsidRDefault="00584A17" w:rsidP="00584A17">
            <w:pPr>
              <w:numPr>
                <w:ilvl w:val="1"/>
                <w:numId w:val="14"/>
              </w:numPr>
              <w:pBdr>
                <w:top w:val="nil"/>
                <w:left w:val="nil"/>
                <w:bottom w:val="nil"/>
                <w:right w:val="nil"/>
                <w:between w:val="nil"/>
              </w:pBdr>
              <w:tabs>
                <w:tab w:val="left" w:pos="-179"/>
              </w:tabs>
              <w:spacing w:after="120" w:line="276" w:lineRule="auto"/>
              <w:jc w:val="both"/>
              <w:rPr>
                <w:rFonts w:ascii="Arial" w:eastAsia="Arial" w:hAnsi="Arial" w:cs="Arial"/>
                <w:color w:val="000000"/>
                <w:sz w:val="24"/>
                <w:szCs w:val="24"/>
              </w:rPr>
            </w:pPr>
            <w:r>
              <w:rPr>
                <w:rFonts w:ascii="Arial" w:eastAsia="Arial" w:hAnsi="Arial" w:cs="Arial"/>
                <w:color w:val="000000"/>
                <w:sz w:val="24"/>
                <w:szCs w:val="24"/>
              </w:rPr>
              <w:t>Directive 2014/24/EU of the European Parliament and Council;</w:t>
            </w:r>
          </w:p>
          <w:p w:rsidR="00584A17" w:rsidRDefault="00584A17" w:rsidP="00584A17">
            <w:pPr>
              <w:numPr>
                <w:ilvl w:val="1"/>
                <w:numId w:val="14"/>
              </w:numPr>
              <w:pBdr>
                <w:top w:val="nil"/>
                <w:left w:val="nil"/>
                <w:bottom w:val="nil"/>
                <w:right w:val="nil"/>
                <w:between w:val="nil"/>
              </w:pBdr>
              <w:tabs>
                <w:tab w:val="left" w:pos="-179"/>
              </w:tabs>
              <w:spacing w:after="120" w:line="276" w:lineRule="auto"/>
              <w:jc w:val="both"/>
              <w:rPr>
                <w:rFonts w:ascii="Arial" w:eastAsia="Arial" w:hAnsi="Arial" w:cs="Arial"/>
                <w:color w:val="000000"/>
                <w:sz w:val="24"/>
                <w:szCs w:val="24"/>
              </w:rPr>
            </w:pPr>
            <w:r>
              <w:rPr>
                <w:rFonts w:ascii="Arial" w:eastAsia="Arial" w:hAnsi="Arial" w:cs="Arial"/>
                <w:color w:val="000000"/>
                <w:sz w:val="24"/>
                <w:szCs w:val="24"/>
              </w:rPr>
              <w:t>Directive 2014/25/EU of the European Parliament and Council; or</w:t>
            </w:r>
          </w:p>
          <w:p w:rsidR="00584A17" w:rsidRDefault="00584A17" w:rsidP="00584A17">
            <w:pPr>
              <w:numPr>
                <w:ilvl w:val="1"/>
                <w:numId w:val="14"/>
              </w:numPr>
              <w:pBdr>
                <w:top w:val="nil"/>
                <w:left w:val="nil"/>
                <w:bottom w:val="nil"/>
                <w:right w:val="nil"/>
                <w:between w:val="nil"/>
              </w:pBdr>
              <w:tabs>
                <w:tab w:val="left" w:pos="-179"/>
              </w:tabs>
              <w:spacing w:after="120" w:line="276" w:lineRule="auto"/>
              <w:jc w:val="both"/>
              <w:rPr>
                <w:rFonts w:ascii="Arial" w:eastAsia="Arial" w:hAnsi="Arial" w:cs="Arial"/>
                <w:color w:val="000000"/>
                <w:sz w:val="24"/>
                <w:szCs w:val="24"/>
              </w:rPr>
            </w:pPr>
            <w:r>
              <w:rPr>
                <w:rFonts w:ascii="Arial" w:eastAsia="Arial" w:hAnsi="Arial" w:cs="Arial"/>
                <w:color w:val="000000"/>
                <w:sz w:val="24"/>
                <w:szCs w:val="24"/>
              </w:rPr>
              <w:t>Directive 2009/81/EC of the European Parliament and Council;</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“Exempt Order Contract”</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 between the Exempt Buyer and the Supplier for Deliverables which consists of the terms set out and referred to in the Order Form incorporating and, where necessary, amending, refining or adding to the terms of the DPS Contract;</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“Exempt Procurement Amendments”</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amendments, refinements or additions to any of the terms of the DPS Contract made through the Exempt Order Contract to reflect the specific needs of an Exempt Buyer to the extent permitted by and in accordance with any legal requirements applicable to that Exempt Buyer;</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"Existing IPR"</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and all IPR that are owned by or licensed to either Party and which are or have been developed independently of the Contract (whether prior to the Start Date or otherwise);</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Day”</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shall have the meaning in the European Union (Withdrawal) Act 2018;</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"Expiry Date"</w:t>
            </w:r>
          </w:p>
        </w:tc>
        <w:tc>
          <w:tcPr>
            <w:tcW w:w="7484" w:type="dxa"/>
          </w:tcPr>
          <w:p w:rsidR="00584A17" w:rsidRDefault="00584A17" w:rsidP="00584A17">
            <w:pPr>
              <w:pBdr>
                <w:top w:val="nil"/>
                <w:left w:val="nil"/>
                <w:bottom w:val="nil"/>
                <w:right w:val="nil"/>
                <w:between w:val="nil"/>
              </w:pBdr>
              <w:tabs>
                <w:tab w:val="left" w:pos="-576"/>
                <w:tab w:val="left" w:pos="144"/>
              </w:tabs>
              <w:spacing w:after="120"/>
              <w:ind w:left="144"/>
              <w:jc w:val="both"/>
              <w:rPr>
                <w:rFonts w:ascii="Arial" w:eastAsia="Arial" w:hAnsi="Arial" w:cs="Arial"/>
                <w:color w:val="000000"/>
                <w:sz w:val="24"/>
                <w:szCs w:val="24"/>
              </w:rPr>
            </w:pPr>
            <w:r>
              <w:rPr>
                <w:rFonts w:ascii="Arial" w:eastAsia="Arial" w:hAnsi="Arial" w:cs="Arial"/>
                <w:color w:val="000000"/>
                <w:sz w:val="24"/>
                <w:szCs w:val="24"/>
              </w:rPr>
              <w:t xml:space="preserve">the DPS Expiry Date or the Order Expiry Date (as the context dictates); </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"Extension Period"</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DPS Optional Extension Period or the Order Optional Extension Period as the context dictates;</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"Filter Categories"</w:t>
            </w:r>
          </w:p>
        </w:tc>
        <w:tc>
          <w:tcPr>
            <w:tcW w:w="7484" w:type="dxa"/>
          </w:tcPr>
          <w:p w:rsidR="00584A17" w:rsidRDefault="00584A17" w:rsidP="00584A17">
            <w:pPr>
              <w:pBdr>
                <w:top w:val="nil"/>
                <w:left w:val="nil"/>
                <w:bottom w:val="nil"/>
                <w:right w:val="nil"/>
                <w:between w:val="nil"/>
              </w:pBdr>
              <w:tabs>
                <w:tab w:val="left" w:pos="-576"/>
                <w:tab w:val="left" w:pos="144"/>
              </w:tabs>
              <w:spacing w:after="120"/>
              <w:ind w:left="144"/>
              <w:jc w:val="both"/>
              <w:rPr>
                <w:rFonts w:ascii="Arial" w:eastAsia="Arial" w:hAnsi="Arial" w:cs="Arial"/>
                <w:color w:val="000000"/>
                <w:sz w:val="24"/>
                <w:szCs w:val="24"/>
              </w:rPr>
            </w:pPr>
            <w:r>
              <w:rPr>
                <w:rFonts w:ascii="Arial" w:eastAsia="Arial" w:hAnsi="Arial" w:cs="Arial"/>
                <w:color w:val="000000"/>
                <w:sz w:val="24"/>
                <w:szCs w:val="24"/>
              </w:rPr>
              <w:t>the number of categories specified in DPS Schedule 1 (Specification), if applicable;</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“Financial Reports”</w:t>
            </w:r>
          </w:p>
        </w:tc>
        <w:tc>
          <w:tcPr>
            <w:tcW w:w="7484" w:type="dxa"/>
          </w:tcPr>
          <w:p w:rsidR="00584A17" w:rsidRDefault="00584A17" w:rsidP="00584A17">
            <w:pP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report by the Supplier to the Buyer that:</w:t>
            </w:r>
          </w:p>
          <w:p w:rsidR="00584A17" w:rsidRDefault="00584A17" w:rsidP="00584A17">
            <w:pPr>
              <w:numPr>
                <w:ilvl w:val="1"/>
                <w:numId w:val="4"/>
              </w:numP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provides a true and fair reflection of the Costs and Supplier Profit Margin forecast by the Supplier;</w:t>
            </w:r>
          </w:p>
          <w:p w:rsidR="00584A17" w:rsidRDefault="00584A17" w:rsidP="00584A17">
            <w:pPr>
              <w:numPr>
                <w:ilvl w:val="1"/>
                <w:numId w:val="4"/>
              </w:numPr>
              <w:tabs>
                <w:tab w:val="left" w:pos="-179"/>
                <w:tab w:val="left" w:pos="-9"/>
              </w:tabs>
              <w:spacing w:after="120"/>
              <w:ind w:hanging="259"/>
              <w:jc w:val="both"/>
              <w:rPr>
                <w:rFonts w:ascii="Arial" w:eastAsia="Arial" w:hAnsi="Arial" w:cs="Arial"/>
                <w:color w:val="000000"/>
                <w:sz w:val="24"/>
                <w:szCs w:val="24"/>
              </w:rPr>
            </w:pPr>
            <w:r>
              <w:rPr>
                <w:rFonts w:ascii="Arial" w:eastAsia="Arial" w:hAnsi="Arial" w:cs="Arial"/>
                <w:color w:val="000000"/>
                <w:sz w:val="24"/>
                <w:szCs w:val="24"/>
              </w:rPr>
              <w:t>provides a true and fair reflection of the costs and expenses to be incurred by Key Subcontractors (as requested by the Buyer);</w:t>
            </w:r>
          </w:p>
          <w:p w:rsidR="00584A17" w:rsidRDefault="00584A17" w:rsidP="00584A17">
            <w:pPr>
              <w:numPr>
                <w:ilvl w:val="1"/>
                <w:numId w:val="4"/>
              </w:numPr>
              <w:tabs>
                <w:tab w:val="left" w:pos="-179"/>
                <w:tab w:val="left" w:pos="-9"/>
              </w:tabs>
              <w:spacing w:after="120"/>
              <w:ind w:hanging="259"/>
              <w:jc w:val="both"/>
              <w:rPr>
                <w:rFonts w:ascii="Arial" w:eastAsia="Arial" w:hAnsi="Arial" w:cs="Arial"/>
                <w:color w:val="000000"/>
                <w:sz w:val="24"/>
                <w:szCs w:val="24"/>
              </w:rPr>
            </w:pPr>
            <w:r>
              <w:rPr>
                <w:rFonts w:ascii="Arial" w:eastAsia="Arial" w:hAnsi="Arial" w:cs="Arial"/>
                <w:color w:val="000000"/>
                <w:sz w:val="24"/>
                <w:szCs w:val="24"/>
              </w:rPr>
              <w:t>is in the same software package (Microsoft Excel or Microsoft Word), layout and format as the blank templates which have been issued by the Buyer to the Supplier on or before the Start Date for the purposes of the Contract; and</w:t>
            </w:r>
          </w:p>
          <w:p w:rsidR="00584A17" w:rsidRDefault="00584A17" w:rsidP="00584A17">
            <w:pPr>
              <w:pBdr>
                <w:top w:val="nil"/>
                <w:left w:val="nil"/>
                <w:bottom w:val="nil"/>
                <w:right w:val="nil"/>
                <w:between w:val="nil"/>
              </w:pBdr>
              <w:tabs>
                <w:tab w:val="left" w:pos="-576"/>
                <w:tab w:val="left" w:pos="144"/>
              </w:tabs>
              <w:spacing w:after="120"/>
              <w:ind w:left="144"/>
              <w:jc w:val="both"/>
              <w:rPr>
                <w:rFonts w:ascii="Arial" w:eastAsia="Arial" w:hAnsi="Arial" w:cs="Arial"/>
                <w:color w:val="000000"/>
                <w:sz w:val="24"/>
                <w:szCs w:val="24"/>
              </w:rPr>
            </w:pPr>
            <w:r>
              <w:rPr>
                <w:rFonts w:ascii="Arial" w:eastAsia="Arial" w:hAnsi="Arial" w:cs="Arial"/>
                <w:color w:val="000000"/>
                <w:sz w:val="24"/>
                <w:szCs w:val="24"/>
              </w:rPr>
              <w:t>is certified by the Supplier’s Chief Financial Officer or Director of Finance;</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"FOIA"</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"Force Majeure Event"</w:t>
            </w:r>
          </w:p>
        </w:tc>
        <w:tc>
          <w:tcPr>
            <w:tcW w:w="7484" w:type="dxa"/>
          </w:tcPr>
          <w:p w:rsidR="00584A17" w:rsidRDefault="00584A17" w:rsidP="00584A17">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w:t>
            </w:r>
          </w:p>
          <w:p w:rsidR="00584A17" w:rsidRDefault="00584A17" w:rsidP="00584A17">
            <w:pPr>
              <w:numPr>
                <w:ilvl w:val="1"/>
                <w:numId w:val="1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riots, civil commotion, war or armed conflict;</w:t>
            </w:r>
          </w:p>
          <w:p w:rsidR="00584A17" w:rsidRDefault="00584A17" w:rsidP="00584A17">
            <w:pPr>
              <w:numPr>
                <w:ilvl w:val="1"/>
                <w:numId w:val="1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acts of terrorism;</w:t>
            </w:r>
          </w:p>
          <w:p w:rsidR="00584A17" w:rsidRDefault="00584A17" w:rsidP="00584A17">
            <w:pPr>
              <w:numPr>
                <w:ilvl w:val="1"/>
                <w:numId w:val="1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acts of government, local government or regulatory bodies;</w:t>
            </w:r>
          </w:p>
          <w:p w:rsidR="00584A17" w:rsidRDefault="00584A17" w:rsidP="00584A17">
            <w:pPr>
              <w:numPr>
                <w:ilvl w:val="1"/>
                <w:numId w:val="12"/>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fire, flood, storm or earthquake or other natural disaster,</w:t>
            </w:r>
          </w:p>
          <w:p w:rsidR="00584A17" w:rsidRDefault="00584A17" w:rsidP="00584A17">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but excluding any industrial dispute relating to the Supplier, the Supplier Staff or any other failure in the Supplier or the Subcontractor's supply chain;</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"Force Majeure Notice"</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written notice served by the Affected Party on the other Party stating that the Affected Party believes that there is a Force Majeure Event;</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"General Anti-Abuse Rule"</w:t>
            </w:r>
          </w:p>
        </w:tc>
        <w:tc>
          <w:tcPr>
            <w:tcW w:w="7484" w:type="dxa"/>
          </w:tcPr>
          <w:p w:rsidR="00584A17" w:rsidRDefault="00584A17" w:rsidP="00584A17">
            <w:pPr>
              <w:numPr>
                <w:ilvl w:val="1"/>
                <w:numId w:val="23"/>
              </w:numPr>
              <w:pBdr>
                <w:top w:val="nil"/>
                <w:left w:val="nil"/>
                <w:bottom w:val="nil"/>
                <w:right w:val="nil"/>
                <w:between w:val="nil"/>
              </w:pBdr>
              <w:tabs>
                <w:tab w:val="left" w:pos="-576"/>
                <w:tab w:val="left" w:pos="144"/>
              </w:tabs>
              <w:spacing w:after="120"/>
              <w:jc w:val="both"/>
            </w:pPr>
            <w:r>
              <w:rPr>
                <w:rFonts w:ascii="Arial" w:eastAsia="Arial" w:hAnsi="Arial" w:cs="Arial"/>
                <w:color w:val="000000"/>
                <w:sz w:val="24"/>
                <w:szCs w:val="24"/>
              </w:rPr>
              <w:t xml:space="preserve">the legislation in Part 5 of the Finance Act 2013; and </w:t>
            </w:r>
          </w:p>
          <w:p w:rsidR="00584A17" w:rsidRDefault="00584A17" w:rsidP="00584A17">
            <w:pPr>
              <w:numPr>
                <w:ilvl w:val="1"/>
                <w:numId w:val="1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future legislation introduced into parliament to counteract Tax advantages arising from abusive arrangements to avoid National Insurance contributions;</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"General Change in Law"</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Change in Law where the change is of a general legislative nature (including Tax or duties of any sort affecting the Supplier) or which affects or relates to a Comparable Supply;</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“Gold Contract”</w:t>
            </w:r>
            <w:r>
              <w:rPr>
                <w:rFonts w:ascii="Arial" w:eastAsia="Arial" w:hAnsi="Arial" w:cs="Arial"/>
                <w:b/>
                <w:sz w:val="24"/>
                <w:szCs w:val="24"/>
              </w:rPr>
              <w:tab/>
            </w:r>
            <w:r>
              <w:rPr>
                <w:rFonts w:ascii="Arial" w:eastAsia="Arial" w:hAnsi="Arial" w:cs="Arial"/>
                <w:b/>
                <w:sz w:val="24"/>
                <w:szCs w:val="24"/>
              </w:rPr>
              <w:tab/>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Call-Off Contract categorised as a Gold contract using the Cabinet Office Contract Tiering Tool;</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"Goods"</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goods made available by the Supplier as specified in DPS Schedule 1 (Specification) and in relation to an Order Contract as specified in the Order Form ;</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"Good Industry Practice"</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"Government"</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"Government Data"</w:t>
            </w:r>
          </w:p>
        </w:tc>
        <w:tc>
          <w:tcPr>
            <w:tcW w:w="7484" w:type="dxa"/>
          </w:tcPr>
          <w:p w:rsidR="00584A17" w:rsidRDefault="00584A17" w:rsidP="00584A17">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rsidR="00584A17" w:rsidRDefault="00584A17" w:rsidP="00584A17">
            <w:pPr>
              <w:numPr>
                <w:ilvl w:val="2"/>
                <w:numId w:val="12"/>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are supplied to the Supplier by or on behalf of the Authority; or</w:t>
            </w:r>
          </w:p>
          <w:p w:rsidR="00584A17" w:rsidRDefault="00584A17" w:rsidP="00584A17">
            <w:pPr>
              <w:numPr>
                <w:ilvl w:val="2"/>
                <w:numId w:val="12"/>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the Supplier is required to generate, process, store or transmit pursuant to a Contract; </w:t>
            </w:r>
          </w:p>
        </w:tc>
        <w:bookmarkStart w:id="4" w:name="_GoBack"/>
        <w:bookmarkEnd w:id="4"/>
      </w:tr>
      <w:tr w:rsidR="00584A17">
        <w:tc>
          <w:tcPr>
            <w:tcW w:w="2263" w:type="dxa"/>
          </w:tcPr>
          <w:p w:rsidR="00584A17" w:rsidRDefault="00584A17" w:rsidP="00584A17">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"Guarantor"</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person (if any) who has entered into a guarantee in the form set out in Joint Schedule 8 (Guarantee) in relation to this Contract;</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"Halifax Abuse Principle"</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principle explained in the CJEU Case C-255/02 Halifax and others;</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“HM Government” or “HMG”</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His Majesty’s Government;</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"HMRC"</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His Majesty’s Revenue and Customs;</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"ICT Policy"</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Buyer's policy in respect of information and communications technology, referred to in the Order Form, which is in force as at the Order Start Date (a copy of which has been supplied to the Supplier), as updated from time to time in accordance with the Variation Procedure;</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"Impact Assessment"</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assessment of the impact of a Variation request by the Relevant Authority completed in good faith, including:</w:t>
            </w:r>
          </w:p>
          <w:p w:rsidR="00584A17" w:rsidRDefault="00584A17" w:rsidP="00584A17">
            <w:pPr>
              <w:numPr>
                <w:ilvl w:val="1"/>
                <w:numId w:val="22"/>
              </w:numPr>
              <w:pBdr>
                <w:top w:val="nil"/>
                <w:left w:val="nil"/>
                <w:bottom w:val="nil"/>
                <w:right w:val="nil"/>
                <w:between w:val="nil"/>
              </w:pBdr>
              <w:tabs>
                <w:tab w:val="left" w:pos="-576"/>
                <w:tab w:val="left" w:pos="144"/>
              </w:tabs>
              <w:spacing w:after="120"/>
              <w:jc w:val="both"/>
            </w:pPr>
            <w:r>
              <w:rPr>
                <w:rFonts w:ascii="Arial" w:eastAsia="Arial" w:hAnsi="Arial" w:cs="Arial"/>
                <w:color w:val="000000"/>
                <w:sz w:val="24"/>
                <w:szCs w:val="24"/>
              </w:rPr>
              <w:t xml:space="preserve">details of the impact of the proposed Variation on the Deliverables and the Supplier's ability to meet its other obligations under the Contract; </w:t>
            </w:r>
          </w:p>
          <w:p w:rsidR="00584A17" w:rsidRDefault="00584A17" w:rsidP="00584A17">
            <w:pPr>
              <w:numPr>
                <w:ilvl w:val="1"/>
                <w:numId w:val="1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details of the cost of implementing the proposed Variation;</w:t>
            </w:r>
          </w:p>
          <w:p w:rsidR="00584A17" w:rsidRDefault="00584A17" w:rsidP="00584A17">
            <w:pPr>
              <w:numPr>
                <w:ilvl w:val="1"/>
                <w:numId w:val="1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details of the ongoing costs required by the proposed Variation when implemented, including any increase or decrease in the DPS Pricing/Charges (as applicable), any alteration in the </w:t>
            </w:r>
            <w:r>
              <w:rPr>
                <w:rFonts w:ascii="Arial" w:eastAsia="Arial" w:hAnsi="Arial" w:cs="Arial"/>
                <w:color w:val="000000"/>
                <w:sz w:val="24"/>
                <w:szCs w:val="24"/>
              </w:rPr>
              <w:lastRenderedPageBreak/>
              <w:t>resources and/or expenditure required by either Party and any alteration to the working practices of either Party;</w:t>
            </w:r>
          </w:p>
          <w:p w:rsidR="00584A17" w:rsidRDefault="00584A17" w:rsidP="00584A17">
            <w:pPr>
              <w:numPr>
                <w:ilvl w:val="1"/>
                <w:numId w:val="1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 timetable for the implementation, together with any proposals for the testing of the Variation; and</w:t>
            </w:r>
          </w:p>
          <w:p w:rsidR="00584A17" w:rsidRDefault="00584A17" w:rsidP="00584A17">
            <w:pPr>
              <w:numPr>
                <w:ilvl w:val="1"/>
                <w:numId w:val="1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such other information as the Relevant Authority may reasonably request in (or in response to) the Variation request;</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"Implementation Plan"</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plan for provision of the Deliverables set out in Order Schedule 13 (Implementation Plan and Testing) where that Schedule is used or otherwise as agreed between the Supplier and the Buyer;</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"Indemnifier"</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Party from whom an indemnity is sought under this Contract;</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“Independent Control”</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where a Controller has provided Personal Data to another Party which is not a Processor or a Joint Controller because the recipient itself determines the purposes and means of Processing but does so separately from the Controller providing it with Personal Data and “</w:t>
            </w:r>
            <w:r>
              <w:rPr>
                <w:rFonts w:ascii="Arial" w:eastAsia="Arial" w:hAnsi="Arial" w:cs="Arial"/>
                <w:b/>
                <w:color w:val="000000"/>
                <w:sz w:val="24"/>
                <w:szCs w:val="24"/>
              </w:rPr>
              <w:t>Independent Controller</w:t>
            </w:r>
            <w:r>
              <w:rPr>
                <w:rFonts w:ascii="Arial" w:eastAsia="Arial" w:hAnsi="Arial" w:cs="Arial"/>
                <w:color w:val="000000"/>
                <w:sz w:val="24"/>
                <w:szCs w:val="24"/>
              </w:rPr>
              <w:t>” shall be construed accordingly;</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"Indexation"</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adjustment of an amount or sum in accordance with DPS Schedule 3 (DPS Pricing) and the relevant Order Form;</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“Industry Terms”</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the applicable industry standard terms, as specified in the Order Form and as amended by the applicable Industry Terms Boilerplate (to the extent the Boilerplate is specified to apply in the Order Form) and the Order Form Special Terms;</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"Information"</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under section 84 of the Freedom of Information Act 2000;</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"Information Commissioner"</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UK’s independent authority which deals with ensuring information relating to rights in the public interest and data privacy for individuals is met, whilst promoting openness by public bodies; </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"Initial Period"</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initial term of a Contract specified on the Platform or the Order Form, as the context requires;</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"Insolvency Event"</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with respect to any person, means:</w:t>
            </w:r>
          </w:p>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that person suspends, or threatens to suspend, payment of its debts, or is unable to pay its debts as they fall due or admits inability to pay its debts, or:</w:t>
            </w:r>
          </w:p>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 (being a company or a LLP) is deemed unable to pay its debts within the meaning of section 123 of the Insolvency Act 1986, or</w:t>
            </w:r>
          </w:p>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(ii) (being a partnership) is deemed unable to pay its debts within the meaning of section 222 of the Insolvency Act 1986;</w:t>
            </w:r>
          </w:p>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w:t>
            </w:r>
            <w:r>
              <w:rPr>
                <w:rFonts w:ascii="Arial" w:eastAsia="Arial" w:hAnsi="Arial" w:cs="Arial"/>
                <w:color w:val="000000"/>
                <w:sz w:val="24"/>
                <w:szCs w:val="24"/>
              </w:rPr>
              <w:lastRenderedPageBreak/>
              <w:t>sole purpose of a scheme for a solvent amalgamation of that person with one or more other companies or the solvent reconstruction of that person;</w:t>
            </w:r>
          </w:p>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 another person becomes entitled to appoint a receiver over the assets of that person or a receiver is appointed over the assets of that person;</w:t>
            </w:r>
          </w:p>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 that person suspends or ceases, or threatens to suspend or cease, carrying on all or a substantial part of its business;</w:t>
            </w:r>
          </w:p>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(f) where that person is a company, a LLP or a partnership:</w:t>
            </w:r>
          </w:p>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(ii) an application is made to court, or an order is made, for the appointment of an administrator, or if a notice of intention to appoint an administrator is filed at Court or given or if an administrator is appointed, over that person;</w:t>
            </w:r>
          </w:p>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(iii) (being a company or a LLP) the holder of a qualifying floating charge over the assets of that person has become entitled to appoint or has appointed an administrative receiver; or</w:t>
            </w:r>
          </w:p>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(iv) (being a partnership) the holder of an agricultural floating charge over the assets of that person has become entitled to appoint or has appointed an agricultural receiver; or</w:t>
            </w:r>
          </w:p>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(g) any event occurs, or proceeding is taken, with respect to that person in any jurisdiction to which it is subject that has an effect equivalent or similar to any of the events mentioned above;</w:t>
            </w:r>
          </w:p>
        </w:tc>
      </w:tr>
      <w:tr w:rsidR="00584A17">
        <w:tc>
          <w:tcPr>
            <w:tcW w:w="2263" w:type="dxa"/>
          </w:tcPr>
          <w:p w:rsidR="00584A17" w:rsidRDefault="00584A17" w:rsidP="00584A17">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"Installation Works"</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works which the Supplier is to carry out at the beginning of the Order Contract Period to install the Goods in accordance with the Order Contract;</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"Intellectual Property Rights" or "IPR"</w:t>
            </w:r>
          </w:p>
        </w:tc>
        <w:tc>
          <w:tcPr>
            <w:tcW w:w="7484" w:type="dxa"/>
          </w:tcPr>
          <w:p w:rsidR="00584A17" w:rsidRDefault="00584A17" w:rsidP="00584A17">
            <w:pPr>
              <w:numPr>
                <w:ilvl w:val="1"/>
                <w:numId w:val="21"/>
              </w:numPr>
              <w:pBdr>
                <w:top w:val="nil"/>
                <w:left w:val="nil"/>
                <w:bottom w:val="nil"/>
                <w:right w:val="nil"/>
                <w:between w:val="nil"/>
              </w:pBdr>
              <w:tabs>
                <w:tab w:val="left" w:pos="-576"/>
                <w:tab w:val="left" w:pos="144"/>
              </w:tabs>
              <w:spacing w:after="120"/>
              <w:jc w:val="both"/>
            </w:pPr>
            <w:r>
              <w:rPr>
                <w:rFonts w:ascii="Arial" w:eastAsia="Arial" w:hAnsi="Arial" w:cs="Arial"/>
                <w:color w:val="000000"/>
                <w:sz w:val="24"/>
                <w:szCs w:val="24"/>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rsidR="00584A17" w:rsidRDefault="00584A17" w:rsidP="00584A17">
            <w:pPr>
              <w:numPr>
                <w:ilvl w:val="1"/>
                <w:numId w:val="1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lastRenderedPageBreak/>
              <w:t>applications for registration, and the right to apply for registration, for any of the rights listed at (a) that are capable of being registered in any country or jurisdiction; and</w:t>
            </w:r>
          </w:p>
          <w:p w:rsidR="00584A17" w:rsidRDefault="00584A17" w:rsidP="00584A17">
            <w:pPr>
              <w:numPr>
                <w:ilvl w:val="1"/>
                <w:numId w:val="1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all other rights having equivalent or similar effect in any country or jurisdiction;</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"Invoicing Address"</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address to which the Supplier shall invoice the Buyer as specified in the Order Form;</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"IPR Claim"</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"IR35"</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off-payroll rules requiring individuals who work through their company pay the same income tax and National Insurance contributions as an employee which can be found online at: </w:t>
            </w:r>
            <w:hyperlink r:id="rId8">
              <w:r>
                <w:rPr>
                  <w:rFonts w:ascii="Arial" w:eastAsia="Arial" w:hAnsi="Arial" w:cs="Arial"/>
                  <w:color w:val="0000FF"/>
                  <w:sz w:val="24"/>
                  <w:szCs w:val="24"/>
                  <w:u w:val="single"/>
                </w:rPr>
                <w:t>https://www.gov.uk/guidance/ir35-find-out-if-it-applies</w:t>
              </w:r>
            </w:hyperlink>
            <w:r>
              <w:rPr>
                <w:rFonts w:ascii="Arial" w:eastAsia="Arial" w:hAnsi="Arial" w:cs="Arial"/>
                <w:color w:val="000000"/>
                <w:sz w:val="24"/>
                <w:szCs w:val="24"/>
              </w:rPr>
              <w:t>;</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“ISO”</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International Organi</w:t>
            </w:r>
            <w:r>
              <w:rPr>
                <w:rFonts w:ascii="Arial" w:eastAsia="Arial" w:hAnsi="Arial" w:cs="Arial"/>
                <w:sz w:val="24"/>
                <w:szCs w:val="24"/>
              </w:rPr>
              <w:t>s</w:t>
            </w:r>
            <w:r>
              <w:rPr>
                <w:rFonts w:ascii="Arial" w:eastAsia="Arial" w:hAnsi="Arial" w:cs="Arial"/>
                <w:color w:val="000000"/>
                <w:sz w:val="24"/>
                <w:szCs w:val="24"/>
              </w:rPr>
              <w:t>ation for Standardi</w:t>
            </w:r>
            <w:r>
              <w:rPr>
                <w:rFonts w:ascii="Arial" w:eastAsia="Arial" w:hAnsi="Arial" w:cs="Arial"/>
                <w:sz w:val="24"/>
                <w:szCs w:val="24"/>
              </w:rPr>
              <w:t>s</w:t>
            </w:r>
            <w:r>
              <w:rPr>
                <w:rFonts w:ascii="Arial" w:eastAsia="Arial" w:hAnsi="Arial" w:cs="Arial"/>
                <w:color w:val="000000"/>
                <w:sz w:val="24"/>
                <w:szCs w:val="24"/>
              </w:rPr>
              <w:t>ation;</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“Joint Controller Agreement”</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agreement (if any) entered into between the Relevant Authority and the Supplier substantially in the form set out in Annex 2 of Joint Schedule 11 (</w:t>
            </w:r>
            <w:r>
              <w:rPr>
                <w:rFonts w:ascii="Arial" w:eastAsia="Arial" w:hAnsi="Arial" w:cs="Arial"/>
                <w:i/>
                <w:color w:val="000000"/>
                <w:sz w:val="24"/>
                <w:szCs w:val="24"/>
              </w:rPr>
              <w:t>Processing Data</w:t>
            </w:r>
            <w:r>
              <w:rPr>
                <w:rFonts w:ascii="Arial" w:eastAsia="Arial" w:hAnsi="Arial" w:cs="Arial"/>
                <w:color w:val="000000"/>
                <w:sz w:val="24"/>
                <w:szCs w:val="24"/>
              </w:rPr>
              <w:t>);</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“Joint Controllers”</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where two or more Controllers jointly determine the purposes and means of Processing;</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"Key Staff"</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individuals (if any) identified as such in the Order Form;</w:t>
            </w:r>
          </w:p>
        </w:tc>
      </w:tr>
      <w:tr w:rsidR="00584A17">
        <w:trPr>
          <w:trHeight w:val="357"/>
        </w:trPr>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"Key Sub-Contract"</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each Sub-Contract with a Key Subcontractor;</w:t>
            </w:r>
          </w:p>
        </w:tc>
      </w:tr>
      <w:tr w:rsidR="00584A17">
        <w:trPr>
          <w:trHeight w:val="426"/>
        </w:trPr>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"Key Subcontractor"</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Subcontractor:</w:t>
            </w:r>
          </w:p>
          <w:p w:rsidR="00584A17" w:rsidRDefault="00584A17" w:rsidP="00584A17">
            <w:pPr>
              <w:numPr>
                <w:ilvl w:val="1"/>
                <w:numId w:val="20"/>
              </w:numPr>
              <w:pBdr>
                <w:top w:val="nil"/>
                <w:left w:val="nil"/>
                <w:bottom w:val="nil"/>
                <w:right w:val="nil"/>
                <w:between w:val="nil"/>
              </w:pBdr>
              <w:tabs>
                <w:tab w:val="left" w:pos="-576"/>
                <w:tab w:val="left" w:pos="144"/>
              </w:tabs>
              <w:spacing w:after="120"/>
              <w:jc w:val="both"/>
            </w:pPr>
            <w:r>
              <w:rPr>
                <w:rFonts w:ascii="Arial" w:eastAsia="Arial" w:hAnsi="Arial" w:cs="Arial"/>
                <w:color w:val="000000"/>
                <w:sz w:val="24"/>
                <w:szCs w:val="24"/>
              </w:rPr>
              <w:t>which is relied upon to deliver any work package within the Deliverables in their entirety; and/or</w:t>
            </w:r>
          </w:p>
          <w:p w:rsidR="00584A17" w:rsidRDefault="00584A17" w:rsidP="00584A17">
            <w:pPr>
              <w:numPr>
                <w:ilvl w:val="1"/>
                <w:numId w:val="1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which, in the opinion of CCS or the Buyer performs (or would perform if appointed) a critical role in the provision of all or any part of the Deliverables; and/or</w:t>
            </w:r>
          </w:p>
          <w:p w:rsidR="00584A17" w:rsidRDefault="00584A17" w:rsidP="00584A17">
            <w:pPr>
              <w:numPr>
                <w:ilvl w:val="1"/>
                <w:numId w:val="1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with a Sub-Contract with a contract value which at the time of appointment exceeds (or would exceed if appointed) 10% of the aggregate Charges forecast to be payable under the Order Contract,</w:t>
            </w:r>
          </w:p>
          <w:p w:rsidR="00584A17" w:rsidRDefault="00584A17" w:rsidP="00584A17">
            <w:pPr>
              <w:pBdr>
                <w:top w:val="nil"/>
                <w:left w:val="nil"/>
                <w:bottom w:val="nil"/>
                <w:right w:val="nil"/>
                <w:between w:val="nil"/>
              </w:pBdr>
              <w:tabs>
                <w:tab w:val="left" w:pos="-576"/>
                <w:tab w:val="left" w:pos="144"/>
              </w:tabs>
              <w:spacing w:after="120"/>
              <w:ind w:left="144"/>
              <w:jc w:val="both"/>
              <w:rPr>
                <w:rFonts w:ascii="Arial" w:eastAsia="Arial" w:hAnsi="Arial" w:cs="Arial"/>
                <w:color w:val="000000"/>
                <w:sz w:val="24"/>
                <w:szCs w:val="24"/>
              </w:rPr>
            </w:pPr>
            <w:r>
              <w:rPr>
                <w:rFonts w:ascii="Arial" w:eastAsia="Arial" w:hAnsi="Arial" w:cs="Arial"/>
                <w:color w:val="000000"/>
                <w:sz w:val="24"/>
                <w:szCs w:val="24"/>
              </w:rPr>
              <w:t>and the Supplier shall list all such Key Subcontractors on the Platform and in the Key Subcontractor Section in the Order Form;</w:t>
            </w:r>
          </w:p>
        </w:tc>
      </w:tr>
      <w:tr w:rsidR="00584A17">
        <w:tc>
          <w:tcPr>
            <w:tcW w:w="2263" w:type="dxa"/>
          </w:tcPr>
          <w:p w:rsidR="00584A17" w:rsidRDefault="00584A17" w:rsidP="00584A17">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"Know-How"</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"Law"</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law, subordinate legislation within the meaning of Section 21(1) of the Interpretation Act 1978, bye-law, regulation, order, regulatory policy, mandatory guidance or code of practice, </w:t>
            </w:r>
            <w:r>
              <w:rPr>
                <w:rFonts w:ascii="Arial" w:eastAsia="Arial" w:hAnsi="Arial" w:cs="Arial"/>
                <w:sz w:val="24"/>
                <w:szCs w:val="24"/>
              </w:rPr>
              <w:t>judgement</w:t>
            </w:r>
            <w:r>
              <w:rPr>
                <w:rFonts w:ascii="Arial" w:eastAsia="Arial" w:hAnsi="Arial" w:cs="Arial"/>
                <w:color w:val="000000"/>
                <w:sz w:val="24"/>
                <w:szCs w:val="24"/>
              </w:rPr>
              <w:t xml:space="preserve"> of a relevant court of law, or directives or requirements with which the relevant Party is bound to comply;</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"Losses"</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all losses, liabilities, damages, costs, expenses (including legal fees), disbursements, costs of investigation, litigation, settlement, </w:t>
            </w:r>
            <w:r>
              <w:rPr>
                <w:rFonts w:ascii="Arial" w:eastAsia="Arial" w:hAnsi="Arial" w:cs="Arial"/>
                <w:sz w:val="24"/>
                <w:szCs w:val="24"/>
              </w:rPr>
              <w:t>judgement</w:t>
            </w:r>
            <w:r>
              <w:rPr>
                <w:rFonts w:ascii="Arial" w:eastAsia="Arial" w:hAnsi="Arial" w:cs="Arial"/>
                <w:color w:val="000000"/>
                <w:sz w:val="24"/>
                <w:szCs w:val="24"/>
              </w:rPr>
              <w:t>, interest and penalties whether arising in contract, tort (including negligence), breach of statutory duty, misrepresentation or otherwise and "</w:t>
            </w:r>
            <w:r>
              <w:rPr>
                <w:rFonts w:ascii="Arial" w:eastAsia="Arial" w:hAnsi="Arial" w:cs="Arial"/>
                <w:b/>
                <w:color w:val="000000"/>
                <w:sz w:val="24"/>
                <w:szCs w:val="24"/>
              </w:rPr>
              <w:t>Loss</w:t>
            </w:r>
            <w:r>
              <w:rPr>
                <w:rFonts w:ascii="Arial" w:eastAsia="Arial" w:hAnsi="Arial" w:cs="Arial"/>
                <w:color w:val="000000"/>
                <w:sz w:val="24"/>
                <w:szCs w:val="24"/>
              </w:rPr>
              <w:t>" shall be interpreted accordingly;</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"Management Information" or “MI”</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management information specified in DPS Schedule 5 (Management Levy and Information);</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"Management Levy"</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sum specified on the Platform payable by the Supplier to CCS in accordance with DPS Schedule 5 (Management Levy and Information);</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Default”</w:t>
            </w:r>
          </w:p>
        </w:tc>
        <w:tc>
          <w:tcPr>
            <w:tcW w:w="7484" w:type="dxa"/>
          </w:tcPr>
          <w:p w:rsidR="00584A17" w:rsidRDefault="00584A17" w:rsidP="00584A17">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222222"/>
                <w:sz w:val="24"/>
                <w:szCs w:val="24"/>
              </w:rPr>
              <w:t>means when</w:t>
            </w:r>
            <w:r>
              <w:rPr>
                <w:rFonts w:ascii="Arial" w:eastAsia="Arial" w:hAnsi="Arial" w:cs="Arial"/>
                <w:b/>
                <w:color w:val="222222"/>
                <w:sz w:val="24"/>
                <w:szCs w:val="24"/>
              </w:rPr>
              <w:t xml:space="preserve"> </w:t>
            </w:r>
            <w:r>
              <w:rPr>
                <w:rFonts w:ascii="Arial" w:eastAsia="Arial" w:hAnsi="Arial" w:cs="Arial"/>
                <w:color w:val="000000"/>
                <w:sz w:val="24"/>
                <w:szCs w:val="24"/>
              </w:rPr>
              <w:t>two (2) MI Reports are not provided in any rolling six (6) month period</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Failure"</w:t>
            </w:r>
          </w:p>
        </w:tc>
        <w:tc>
          <w:tcPr>
            <w:tcW w:w="7484" w:type="dxa"/>
          </w:tcPr>
          <w:p w:rsidR="00584A17" w:rsidRDefault="00584A17" w:rsidP="00584A17">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when an MI report:</w:t>
            </w:r>
          </w:p>
          <w:p w:rsidR="00584A17" w:rsidRDefault="00584A17" w:rsidP="00584A17">
            <w:pPr>
              <w:numPr>
                <w:ilvl w:val="1"/>
                <w:numId w:val="19"/>
              </w:numPr>
              <w:pBdr>
                <w:top w:val="nil"/>
                <w:left w:val="nil"/>
                <w:bottom w:val="nil"/>
                <w:right w:val="nil"/>
                <w:between w:val="nil"/>
              </w:pBdr>
              <w:tabs>
                <w:tab w:val="left" w:pos="-576"/>
                <w:tab w:val="left" w:pos="175"/>
              </w:tabs>
              <w:spacing w:after="120"/>
              <w:jc w:val="both"/>
            </w:pPr>
            <w:r>
              <w:rPr>
                <w:rFonts w:ascii="Arial" w:eastAsia="Arial" w:hAnsi="Arial" w:cs="Arial"/>
                <w:color w:val="000000"/>
                <w:sz w:val="24"/>
                <w:szCs w:val="24"/>
              </w:rPr>
              <w:t xml:space="preserve">contains any material errors or material omissions or a missing mandatory field; or  </w:t>
            </w:r>
          </w:p>
          <w:p w:rsidR="00584A17" w:rsidRDefault="00584A17" w:rsidP="00584A17">
            <w:pPr>
              <w:numPr>
                <w:ilvl w:val="1"/>
                <w:numId w:val="12"/>
              </w:numPr>
              <w:pBdr>
                <w:top w:val="nil"/>
                <w:left w:val="nil"/>
                <w:bottom w:val="nil"/>
                <w:right w:val="nil"/>
                <w:between w:val="nil"/>
              </w:pBdr>
              <w:tabs>
                <w:tab w:val="left" w:pos="-576"/>
                <w:tab w:val="left" w:pos="175"/>
              </w:tabs>
              <w:spacing w:after="120"/>
              <w:ind w:left="720" w:hanging="544"/>
              <w:jc w:val="both"/>
              <w:rPr>
                <w:rFonts w:ascii="Arial" w:eastAsia="Arial" w:hAnsi="Arial" w:cs="Arial"/>
                <w:color w:val="000000"/>
                <w:sz w:val="24"/>
                <w:szCs w:val="24"/>
              </w:rPr>
            </w:pPr>
            <w:r>
              <w:rPr>
                <w:rFonts w:ascii="Arial" w:eastAsia="Arial" w:hAnsi="Arial" w:cs="Arial"/>
                <w:color w:val="000000"/>
                <w:sz w:val="24"/>
                <w:szCs w:val="24"/>
              </w:rPr>
              <w:t xml:space="preserve">is submitted using an incorrect MI reporting Template; or </w:t>
            </w:r>
          </w:p>
          <w:p w:rsidR="00584A17" w:rsidRDefault="00584A17" w:rsidP="00584A17">
            <w:pPr>
              <w:numPr>
                <w:ilvl w:val="1"/>
                <w:numId w:val="12"/>
              </w:numPr>
              <w:pBdr>
                <w:top w:val="nil"/>
                <w:left w:val="nil"/>
                <w:bottom w:val="nil"/>
                <w:right w:val="nil"/>
                <w:between w:val="nil"/>
              </w:pBdr>
              <w:tabs>
                <w:tab w:val="left" w:pos="-576"/>
                <w:tab w:val="left" w:pos="175"/>
              </w:tabs>
              <w:spacing w:after="120"/>
              <w:ind w:left="720" w:hanging="544"/>
              <w:rPr>
                <w:rFonts w:ascii="Arial" w:eastAsia="Arial" w:hAnsi="Arial" w:cs="Arial"/>
                <w:color w:val="000000"/>
                <w:sz w:val="24"/>
                <w:szCs w:val="24"/>
              </w:rPr>
            </w:pPr>
            <w:r>
              <w:rPr>
                <w:rFonts w:ascii="Arial" w:eastAsia="Arial" w:hAnsi="Arial" w:cs="Arial"/>
                <w:color w:val="000000"/>
                <w:sz w:val="24"/>
                <w:szCs w:val="24"/>
              </w:rPr>
              <w:t>is not submitted by the reporting date (including where a declaration of no business should have been filed);</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Report"</w:t>
            </w:r>
          </w:p>
        </w:tc>
        <w:tc>
          <w:tcPr>
            <w:tcW w:w="7484" w:type="dxa"/>
          </w:tcPr>
          <w:p w:rsidR="00584A17" w:rsidRDefault="00584A17" w:rsidP="00584A17">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a report containing Management Information submitted to the Authority in accordance with DPS Schedule 5 (Management Levy and Information);</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Reporting Template"</w:t>
            </w:r>
          </w:p>
        </w:tc>
        <w:tc>
          <w:tcPr>
            <w:tcW w:w="7484" w:type="dxa"/>
          </w:tcPr>
          <w:p w:rsidR="00584A17" w:rsidRDefault="00584A17" w:rsidP="00584A17">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the form of report set out in the Annex to DPS Schedule 5 (Management Levy and Information) setting out the information the Supplier is required to supply to the Authority;</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"Milestone"</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event or task described in the Implementation Plan;</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"Milestone Date"</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target date set out against the relevant Milestone in the Implementation Plan by which the Milestone must be Achieved;</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"Month"</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calendar month and "</w:t>
            </w:r>
            <w:r>
              <w:rPr>
                <w:rFonts w:ascii="Arial" w:eastAsia="Arial" w:hAnsi="Arial" w:cs="Arial"/>
                <w:b/>
                <w:color w:val="000000"/>
                <w:sz w:val="24"/>
                <w:szCs w:val="24"/>
              </w:rPr>
              <w:t>Monthly</w:t>
            </w:r>
            <w:r>
              <w:rPr>
                <w:rFonts w:ascii="Arial" w:eastAsia="Arial" w:hAnsi="Arial" w:cs="Arial"/>
                <w:color w:val="000000"/>
                <w:sz w:val="24"/>
                <w:szCs w:val="24"/>
              </w:rPr>
              <w:t>" shall be interpreted accordingly;</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"National Insurance"</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contributions required by the Social Security Contributions and Benefits Act 1992 and made in accordance with the  Social Security (Contributions) Regulations 2001 (SI 2001/1004);</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"New IPR"</w:t>
            </w:r>
          </w:p>
        </w:tc>
        <w:tc>
          <w:tcPr>
            <w:tcW w:w="7484" w:type="dxa"/>
          </w:tcPr>
          <w:p w:rsidR="00584A17" w:rsidRDefault="00584A17" w:rsidP="00584A17">
            <w:pPr>
              <w:numPr>
                <w:ilvl w:val="1"/>
                <w:numId w:val="18"/>
              </w:numPr>
              <w:pBdr>
                <w:top w:val="nil"/>
                <w:left w:val="nil"/>
                <w:bottom w:val="nil"/>
                <w:right w:val="nil"/>
                <w:between w:val="nil"/>
              </w:pBdr>
              <w:tabs>
                <w:tab w:val="left" w:pos="-576"/>
                <w:tab w:val="left" w:pos="144"/>
              </w:tabs>
              <w:spacing w:after="120"/>
              <w:jc w:val="both"/>
            </w:pPr>
            <w:r>
              <w:rPr>
                <w:rFonts w:ascii="Arial" w:eastAsia="Arial" w:hAnsi="Arial" w:cs="Arial"/>
                <w:color w:val="000000"/>
                <w:sz w:val="24"/>
                <w:szCs w:val="24"/>
              </w:rPr>
              <w:t>IPR in items created by the Supplier (or by a third party on behalf of the Supplier) specifically for the purposes of a Contract and updates and amendments of these items including (but not limited to) database schema; and/or</w:t>
            </w:r>
          </w:p>
          <w:p w:rsidR="00584A17" w:rsidRDefault="00584A17" w:rsidP="00584A17">
            <w:pPr>
              <w:numPr>
                <w:ilvl w:val="1"/>
                <w:numId w:val="1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IPR in or arising as a result of the performance of the Supplier’s obligations under a Contract and all updates and amendments to the same; </w:t>
            </w:r>
          </w:p>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but shall not include the Supplier’s Existing IPR;</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"Occasion of Tax Non–Compliance"</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where: </w:t>
            </w:r>
          </w:p>
          <w:p w:rsidR="00584A17" w:rsidRDefault="00584A17" w:rsidP="00584A17">
            <w:pPr>
              <w:numPr>
                <w:ilvl w:val="1"/>
                <w:numId w:val="28"/>
              </w:numPr>
              <w:pBdr>
                <w:top w:val="nil"/>
                <w:left w:val="nil"/>
                <w:bottom w:val="nil"/>
                <w:right w:val="nil"/>
                <w:between w:val="nil"/>
              </w:pBdr>
              <w:tabs>
                <w:tab w:val="left" w:pos="-576"/>
                <w:tab w:val="left" w:pos="144"/>
              </w:tabs>
              <w:spacing w:after="120"/>
              <w:jc w:val="both"/>
            </w:pPr>
            <w:r>
              <w:rPr>
                <w:rFonts w:ascii="Arial" w:eastAsia="Arial" w:hAnsi="Arial" w:cs="Arial"/>
                <w:color w:val="000000"/>
                <w:sz w:val="24"/>
                <w:szCs w:val="24"/>
              </w:rPr>
              <w:t>any Tax return of the Supplier submitted to a Relevant Tax Authority on or after 1 October 2012 is found on or after 1 April 2013 to be incorrect as a result of:</w:t>
            </w:r>
          </w:p>
          <w:p w:rsidR="00584A17" w:rsidRDefault="00584A17" w:rsidP="00584A17">
            <w:pPr>
              <w:numPr>
                <w:ilvl w:val="2"/>
                <w:numId w:val="12"/>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rsidR="00584A17" w:rsidRDefault="00584A17" w:rsidP="00584A17">
            <w:pPr>
              <w:numPr>
                <w:ilvl w:val="2"/>
                <w:numId w:val="12"/>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the failure of an avoidance scheme which the Supplier was involved in, and which was, or should have been, notified to a Relevant Tax Authority under the DOTAS or any equivalent or similar regime in any jurisdiction; and/or</w:t>
            </w:r>
          </w:p>
          <w:p w:rsidR="00584A17" w:rsidRDefault="00584A17" w:rsidP="00584A17">
            <w:pPr>
              <w:numPr>
                <w:ilvl w:val="1"/>
                <w:numId w:val="1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"Open Book Data "</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complete and accurate financial and non-financial information which is sufficient to enable the Buyer to verify the Charges already paid or payable and Charges forecast to be paid during the remainder of the Order Contract, including details and all assumptions relating to:</w:t>
            </w:r>
          </w:p>
          <w:p w:rsidR="00584A17" w:rsidRDefault="00584A17" w:rsidP="00584A17">
            <w:pPr>
              <w:numPr>
                <w:ilvl w:val="1"/>
                <w:numId w:val="27"/>
              </w:numPr>
              <w:pBdr>
                <w:top w:val="nil"/>
                <w:left w:val="nil"/>
                <w:bottom w:val="nil"/>
                <w:right w:val="nil"/>
                <w:between w:val="nil"/>
              </w:pBdr>
              <w:tabs>
                <w:tab w:val="left" w:pos="-576"/>
                <w:tab w:val="left" w:pos="144"/>
              </w:tabs>
              <w:spacing w:after="120"/>
              <w:jc w:val="both"/>
            </w:pPr>
            <w:r>
              <w:rPr>
                <w:rFonts w:ascii="Arial" w:eastAsia="Arial" w:hAnsi="Arial" w:cs="Arial"/>
                <w:color w:val="000000"/>
                <w:sz w:val="24"/>
                <w:szCs w:val="24"/>
              </w:rPr>
              <w:t>the Supplier’s Costs broken down against each Good and/or Service and/or Deliverable, including actual capital expenditure (including capital replacement costs) and the unit cost and total actual costs of all Deliverables;</w:t>
            </w:r>
          </w:p>
          <w:p w:rsidR="00584A17" w:rsidRDefault="00584A17" w:rsidP="00584A17">
            <w:pPr>
              <w:numPr>
                <w:ilvl w:val="1"/>
                <w:numId w:val="1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operating expenditure relating to the provision of the Deliverables including an analysis showing:</w:t>
            </w:r>
          </w:p>
          <w:p w:rsidR="00584A17" w:rsidRDefault="00584A17" w:rsidP="00584A17">
            <w:pPr>
              <w:numPr>
                <w:ilvl w:val="2"/>
                <w:numId w:val="12"/>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the unit costs and quantity of Goods and any other consumables and bought-in Deliverables;</w:t>
            </w:r>
          </w:p>
          <w:p w:rsidR="00584A17" w:rsidRDefault="00584A17" w:rsidP="00584A17">
            <w:pPr>
              <w:numPr>
                <w:ilvl w:val="2"/>
                <w:numId w:val="12"/>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staff costs broken down into the number and grade/role of all Supplier Staff (free of any contingency) together with a list of agreed rates against each grade;</w:t>
            </w:r>
          </w:p>
          <w:p w:rsidR="00584A17" w:rsidRDefault="00584A17" w:rsidP="00584A17">
            <w:pPr>
              <w:numPr>
                <w:ilvl w:val="2"/>
                <w:numId w:val="12"/>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 list of Costs underpinning those rates for each grade, being the agreed rate less the Supplier Profit Margin; and</w:t>
            </w:r>
          </w:p>
          <w:p w:rsidR="00584A17" w:rsidRDefault="00584A17" w:rsidP="00584A17">
            <w:pPr>
              <w:numPr>
                <w:ilvl w:val="2"/>
                <w:numId w:val="12"/>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Reimbursable Expenses, if allowed under the Order Form; </w:t>
            </w:r>
          </w:p>
          <w:p w:rsidR="00584A17" w:rsidRDefault="00584A17" w:rsidP="00584A17">
            <w:pPr>
              <w:numPr>
                <w:ilvl w:val="1"/>
                <w:numId w:val="12"/>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 xml:space="preserve">Overheads; </w:t>
            </w:r>
          </w:p>
          <w:p w:rsidR="00584A17" w:rsidRDefault="00584A17" w:rsidP="00584A17">
            <w:pPr>
              <w:numPr>
                <w:ilvl w:val="1"/>
                <w:numId w:val="1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all interest, expenses and any other third party financing costs incurred in relation to the provision of the Deliverables;</w:t>
            </w:r>
          </w:p>
          <w:p w:rsidR="00584A17" w:rsidRDefault="00584A17" w:rsidP="00584A17">
            <w:pPr>
              <w:numPr>
                <w:ilvl w:val="1"/>
                <w:numId w:val="1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Supplier Profit achieved over the DPS Contract Period and on an annual basis;</w:t>
            </w:r>
          </w:p>
          <w:p w:rsidR="00584A17" w:rsidRDefault="00584A17" w:rsidP="00584A17">
            <w:pPr>
              <w:numPr>
                <w:ilvl w:val="1"/>
                <w:numId w:val="1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confirmation that all methods of Cost apportionment and Overhead allocation are consistent with and not more onerous than such methods applied generally by the Supplier;</w:t>
            </w:r>
          </w:p>
          <w:p w:rsidR="00584A17" w:rsidRDefault="00584A17" w:rsidP="00584A17">
            <w:pPr>
              <w:numPr>
                <w:ilvl w:val="1"/>
                <w:numId w:val="1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 explanation of the type and value of risk and contingencies associated with the provision of the Deliverables, including the amount of money attributed to each risk and/or contingency; and</w:t>
            </w:r>
          </w:p>
          <w:p w:rsidR="00584A17" w:rsidRDefault="00584A17" w:rsidP="00584A17">
            <w:pPr>
              <w:numPr>
                <w:ilvl w:val="1"/>
                <w:numId w:val="1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actual Costs profile for each Service Period;</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"Order"</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an order for the provision of the Deliverables placed by a Buyer with the Supplier under a Contract;</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 Contract"</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 between the Buyer and the Supplier (entered into pursuant to the provisions of the DPS Contract), which consists of the terms set out and referred to in the Order Form;</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 Contract Period"</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 Period in respect of the Order Contract;</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 Expiry Date"</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date of the end of an Order Contract as stated in the Order Form;</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 Form"</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completed Order Form Template (or equivalent information issued by the Buyer) used to create an Order Contract;</w:t>
            </w:r>
          </w:p>
        </w:tc>
      </w:tr>
      <w:tr w:rsidR="00584A17">
        <w:tc>
          <w:tcPr>
            <w:tcW w:w="2263" w:type="dxa"/>
            <w:shd w:val="clear" w:color="auto" w:fill="FFFFFF"/>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 Form Template"</w:t>
            </w:r>
          </w:p>
        </w:tc>
        <w:tc>
          <w:tcPr>
            <w:tcW w:w="7484" w:type="dxa"/>
            <w:shd w:val="clear" w:color="auto" w:fill="FFFFFF"/>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template in DPS Schedule 6 (Order Form Template and Order Schedules);</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 Incorporated Terms"</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Order Contract specified under the relevant heading in the Order Form;</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 Initial Period"</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Initial Period of an Order Contract specified in the Order Form;</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 Optional Extension Period"</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Order Initial Period may be extended as specified in the Order Form;</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 Procedure"</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process for awarding an Order Contract pursuant to Clause 2 (How the contract works) and DPS Schedule 7 (Order Procedure);</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 Special Terms"</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additional terms and conditions specified in the Order Form incorporated into the applicable Order Contract; </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 Start Date"</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date of start of an Order Contract as stated in the Order Form;</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 Tender"</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tender submitted by the Supplier in response to the Buyer’s Statement of Requirements following an Order Procedure and set out at Order Schedule 4 (Order Tender);</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"Other Contracting Authority"</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actual or potential Buyer under the DPS Contract;</w:t>
            </w:r>
          </w:p>
        </w:tc>
      </w:tr>
      <w:tr w:rsidR="00584A17">
        <w:tc>
          <w:tcPr>
            <w:tcW w:w="2263" w:type="dxa"/>
          </w:tcPr>
          <w:p w:rsidR="00584A17" w:rsidRDefault="00584A17" w:rsidP="00584A17">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"Overhead"</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584A17">
        <w:tc>
          <w:tcPr>
            <w:tcW w:w="2263" w:type="dxa"/>
          </w:tcPr>
          <w:p w:rsidR="00584A17" w:rsidRDefault="00584A17" w:rsidP="00584A17">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"Parliament"</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takes its natural meaning as interpreted by Law;</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"Party"</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in the context of the DPS Contract, CCS or the Supplier, and </w:t>
            </w:r>
            <w:r>
              <w:rPr>
                <w:rFonts w:ascii="Arial" w:eastAsia="Arial" w:hAnsi="Arial" w:cs="Arial"/>
                <w:sz w:val="24"/>
                <w:szCs w:val="24"/>
              </w:rPr>
              <w:t>in the</w:t>
            </w:r>
            <w:r>
              <w:rPr>
                <w:rFonts w:ascii="Arial" w:eastAsia="Arial" w:hAnsi="Arial" w:cs="Arial"/>
                <w:color w:val="000000"/>
                <w:sz w:val="24"/>
                <w:szCs w:val="24"/>
              </w:rPr>
              <w:t xml:space="preserve"> context of an Order Contract the Buyer or the Supplier. "</w:t>
            </w:r>
            <w:r>
              <w:rPr>
                <w:rFonts w:ascii="Arial" w:eastAsia="Arial" w:hAnsi="Arial" w:cs="Arial"/>
                <w:b/>
                <w:color w:val="000000"/>
                <w:sz w:val="24"/>
                <w:szCs w:val="24"/>
              </w:rPr>
              <w:t>Parties</w:t>
            </w:r>
            <w:r>
              <w:rPr>
                <w:rFonts w:ascii="Arial" w:eastAsia="Arial" w:hAnsi="Arial" w:cs="Arial"/>
                <w:color w:val="000000"/>
                <w:sz w:val="24"/>
                <w:szCs w:val="24"/>
              </w:rPr>
              <w:t>" shall mean both of them where the context permits;</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"Performance Indicators" or "PIs"</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performance measurements and targets in respect of the Supplier’s performance of the DPS Contract set out in DPS Schedule 4 (DPS Management);</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"Personal Data"</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“Personal Data Breach”</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“Personnel”</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suppliers of a Party and/or of any Subcontractor and/or Subprocessor engaged in the performance of its obligations under a Contract;</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“Platform”</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online application operated on behalf of CCS to facilitate the technical operation of the DPS;</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"Prescribed Person"</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legal adviser, an MP or an appropriate body which a whistle-blower may make a disclosure to as detailed in ‘Whistleblowing: list of prescribed people and bodies’, 24 November 2016, available online at: </w:t>
            </w:r>
            <w:hyperlink r:id="rId9">
              <w:r>
                <w:rPr>
                  <w:rFonts w:ascii="Arial" w:eastAsia="Arial" w:hAnsi="Arial" w:cs="Arial"/>
                  <w:color w:val="0000FF"/>
                  <w:sz w:val="24"/>
                  <w:szCs w:val="24"/>
                  <w:u w:val="single"/>
                </w:rPr>
                <w:t>https://www.gov.uk/government/publications/blowing-the-whistle-list-of-prescribed-people-and-bodies--2/whistleblowing-list-of-prescribed-people-and-bodies</w:t>
              </w:r>
            </w:hyperlink>
            <w:r>
              <w:rPr>
                <w:rFonts w:ascii="Arial" w:eastAsia="Arial" w:hAnsi="Arial" w:cs="Arial"/>
                <w:color w:val="000000"/>
                <w:sz w:val="24"/>
                <w:szCs w:val="24"/>
              </w:rPr>
              <w:t>;</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“Processing”</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“Processor”</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Meeting"</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meeting between the Buyer Authorised Representative and the Supplier Authorised Representative; </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Meeting Frequency"</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conduct a Progress Meeting in accordance with Clause 6.1 as specified in the Order Form;</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Report”</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report provided by the Supplier indicating the steps taken to achieve Milestones or delivery dates;</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Report Frequency”</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deliver Progress Reports in accordance with Clause 6.1 as specified in the Order Form;</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“Prohibited Acts”</w:t>
            </w:r>
          </w:p>
        </w:tc>
        <w:tc>
          <w:tcPr>
            <w:tcW w:w="7484" w:type="dxa"/>
          </w:tcPr>
          <w:p w:rsidR="00584A17" w:rsidRDefault="00584A17" w:rsidP="00584A17">
            <w:pPr>
              <w:numPr>
                <w:ilvl w:val="1"/>
                <w:numId w:val="26"/>
              </w:numPr>
              <w:pBdr>
                <w:top w:val="nil"/>
                <w:left w:val="nil"/>
                <w:bottom w:val="nil"/>
                <w:right w:val="nil"/>
                <w:between w:val="nil"/>
              </w:pBdr>
              <w:tabs>
                <w:tab w:val="left" w:pos="-576"/>
                <w:tab w:val="left" w:pos="144"/>
              </w:tabs>
              <w:spacing w:after="120"/>
              <w:jc w:val="both"/>
            </w:pPr>
            <w:r>
              <w:rPr>
                <w:rFonts w:ascii="Arial" w:eastAsia="Arial" w:hAnsi="Arial" w:cs="Arial"/>
                <w:color w:val="000000"/>
                <w:sz w:val="24"/>
                <w:szCs w:val="24"/>
              </w:rPr>
              <w:t>to directly or indirectly offer, promise or give any person working for or engaged by a Buyer or any other public body a financial or other advantage to:</w:t>
            </w:r>
          </w:p>
          <w:p w:rsidR="00584A17" w:rsidRDefault="00584A17" w:rsidP="00584A17">
            <w:pPr>
              <w:numPr>
                <w:ilvl w:val="2"/>
                <w:numId w:val="12"/>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induce that person to perform improperly a relevant function or activity; or</w:t>
            </w:r>
          </w:p>
          <w:p w:rsidR="00584A17" w:rsidRDefault="00584A17" w:rsidP="00584A17">
            <w:pPr>
              <w:numPr>
                <w:ilvl w:val="2"/>
                <w:numId w:val="12"/>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reward that person for improper performance of a relevant function or activity; </w:t>
            </w:r>
          </w:p>
          <w:p w:rsidR="00584A17" w:rsidRDefault="00584A17" w:rsidP="00584A17">
            <w:pPr>
              <w:numPr>
                <w:ilvl w:val="1"/>
                <w:numId w:val="1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to directly or indirectly request, agree to receive or accept any financial or other advantage as an inducement or a reward for improper performance of a relevant function or activity in connection with each Contract; or</w:t>
            </w:r>
          </w:p>
          <w:p w:rsidR="00584A17" w:rsidRDefault="00584A17" w:rsidP="00584A17">
            <w:pPr>
              <w:numPr>
                <w:ilvl w:val="1"/>
                <w:numId w:val="12"/>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committing any offence:</w:t>
            </w:r>
            <w:r>
              <w:rPr>
                <w:rFonts w:ascii="Arial" w:eastAsia="Arial" w:hAnsi="Arial" w:cs="Arial"/>
                <w:color w:val="000000"/>
                <w:sz w:val="24"/>
                <w:szCs w:val="24"/>
              </w:rPr>
              <w:tab/>
            </w:r>
          </w:p>
          <w:p w:rsidR="00584A17" w:rsidRDefault="00584A17" w:rsidP="00584A17">
            <w:pPr>
              <w:numPr>
                <w:ilvl w:val="2"/>
                <w:numId w:val="12"/>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under the Bribery Act 2010 (or any legislation repealed or revoked by such Act); or</w:t>
            </w:r>
          </w:p>
          <w:p w:rsidR="00584A17" w:rsidRDefault="00584A17" w:rsidP="00584A17">
            <w:pPr>
              <w:numPr>
                <w:ilvl w:val="2"/>
                <w:numId w:val="12"/>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under legislation or common law concerning fraudulent acts; or</w:t>
            </w:r>
          </w:p>
          <w:p w:rsidR="00584A17" w:rsidRDefault="00584A17" w:rsidP="00584A17">
            <w:pPr>
              <w:numPr>
                <w:ilvl w:val="2"/>
                <w:numId w:val="12"/>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defrauding, attempting to defraud or conspiring to defraud a Buyer or other public body; or </w:t>
            </w:r>
          </w:p>
          <w:p w:rsidR="00584A17" w:rsidRDefault="00584A17" w:rsidP="00584A17">
            <w:pPr>
              <w:numPr>
                <w:ilvl w:val="1"/>
                <w:numId w:val="12"/>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any activity, practice or conduct which would constitute one of the offences listed under (c) above if such activity, practice or conduct had been carried out in the UK;</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“Protective Measures”</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DPS Schedule 9 (Cyber Essentials Scheme), if applicable, in the case of the DPS Contract or Order Schedule 9 (Security), if applicable, in the case of an Order Contract;</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“Rating Agency”</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as defined in the Framework Award Form or the Order Form, as the context requires;</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“Recall”</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request by the Supplier to return Goods to the Supplier or the manufacturer after the discovery of safety issues or defects (including defects in the right IPR rights) that might endanger health or hinder performance;</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"Recipient Party"</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Party which receives or obtains directly or indirectly Confidential Information;</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"Rectification Plan"</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Supplier’s plan (or revised plan) to rectify it’s breach using the template in Joint Schedule 10 (Rectification Plan) which shall include:</w:t>
            </w:r>
          </w:p>
          <w:p w:rsidR="00584A17" w:rsidRDefault="00584A17" w:rsidP="00584A17">
            <w:pPr>
              <w:numPr>
                <w:ilvl w:val="1"/>
                <w:numId w:val="25"/>
              </w:numPr>
              <w:pBdr>
                <w:top w:val="nil"/>
                <w:left w:val="nil"/>
                <w:bottom w:val="nil"/>
                <w:right w:val="nil"/>
                <w:between w:val="nil"/>
              </w:pBdr>
              <w:tabs>
                <w:tab w:val="left" w:pos="-576"/>
                <w:tab w:val="left" w:pos="144"/>
              </w:tabs>
              <w:spacing w:after="120"/>
              <w:jc w:val="both"/>
            </w:pPr>
            <w:r>
              <w:rPr>
                <w:rFonts w:ascii="Arial" w:eastAsia="Arial" w:hAnsi="Arial" w:cs="Arial"/>
                <w:color w:val="000000"/>
                <w:sz w:val="24"/>
                <w:szCs w:val="24"/>
              </w:rPr>
              <w:lastRenderedPageBreak/>
              <w:t xml:space="preserve">full details of the Default that has occurred, including a root cause analysis; </w:t>
            </w:r>
          </w:p>
          <w:p w:rsidR="00584A17" w:rsidRDefault="00584A17" w:rsidP="00584A17">
            <w:pPr>
              <w:numPr>
                <w:ilvl w:val="1"/>
                <w:numId w:val="12"/>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the actual or anticipated effect of the Default; and</w:t>
            </w:r>
          </w:p>
          <w:p w:rsidR="00584A17" w:rsidRDefault="00584A17" w:rsidP="00584A17">
            <w:pPr>
              <w:numPr>
                <w:ilvl w:val="1"/>
                <w:numId w:val="1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"Rectification Plan Process"</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process set out in Clause 10.3.1 to 10.3.4 (Rectification Plan Process); </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"Regulations"</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Public Contracts Regulations 2015 and/or the Public Contracts (Scotland) Regulations 2015 (as the context requires);</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"Reimbursable Expenses"</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584A17" w:rsidRDefault="00584A17" w:rsidP="00584A17">
            <w:pPr>
              <w:numPr>
                <w:ilvl w:val="1"/>
                <w:numId w:val="24"/>
              </w:numPr>
              <w:pBdr>
                <w:top w:val="nil"/>
                <w:left w:val="nil"/>
                <w:bottom w:val="nil"/>
                <w:right w:val="nil"/>
                <w:between w:val="nil"/>
              </w:pBdr>
              <w:tabs>
                <w:tab w:val="left" w:pos="-576"/>
                <w:tab w:val="left" w:pos="144"/>
              </w:tabs>
              <w:spacing w:after="120"/>
              <w:jc w:val="both"/>
            </w:pPr>
            <w:r>
              <w:rPr>
                <w:rFonts w:ascii="Arial" w:eastAsia="Arial" w:hAnsi="Arial" w:cs="Arial"/>
                <w:color w:val="000000"/>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rsidR="00584A17" w:rsidRDefault="00584A17" w:rsidP="00584A17">
            <w:pPr>
              <w:numPr>
                <w:ilvl w:val="1"/>
                <w:numId w:val="1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subsistence expenses incurred by Supplier Staff whilst performing the Services at their usual place of work, or to and from the premises at which the Services are principally to be performed;</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Authority"</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Authority which is party to the Contract to which a right or obligation is owed, as the context requires; </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Authority's Confidential Information"</w:t>
            </w:r>
          </w:p>
        </w:tc>
        <w:tc>
          <w:tcPr>
            <w:tcW w:w="7484" w:type="dxa"/>
          </w:tcPr>
          <w:p w:rsidR="00584A17" w:rsidRDefault="00584A17" w:rsidP="00584A17">
            <w:pPr>
              <w:numPr>
                <w:ilvl w:val="1"/>
                <w:numId w:val="11"/>
              </w:numPr>
              <w:pBdr>
                <w:top w:val="nil"/>
                <w:left w:val="nil"/>
                <w:bottom w:val="nil"/>
                <w:right w:val="nil"/>
                <w:between w:val="nil"/>
              </w:pBdr>
              <w:tabs>
                <w:tab w:val="left" w:pos="-576"/>
                <w:tab w:val="left" w:pos="144"/>
              </w:tabs>
              <w:spacing w:after="120"/>
              <w:jc w:val="both"/>
            </w:pPr>
            <w:r>
              <w:rPr>
                <w:rFonts w:ascii="Arial" w:eastAsia="Arial" w:hAnsi="Arial" w:cs="Arial"/>
                <w:color w:val="000000"/>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584A17" w:rsidRDefault="00584A17" w:rsidP="00584A17">
            <w:pPr>
              <w:numPr>
                <w:ilvl w:val="1"/>
                <w:numId w:val="1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information derived from any of the above;</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Requirements"</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applicable Law relating to bribery, corruption and fraud, including the Bribery Act 2010 and any guidance issued by the Secretary of State pursuant to section 9 of the Bribery Act 2010;</w:t>
            </w:r>
          </w:p>
        </w:tc>
      </w:tr>
      <w:tr w:rsidR="00584A17">
        <w:tc>
          <w:tcPr>
            <w:tcW w:w="2263" w:type="dxa"/>
          </w:tcPr>
          <w:p w:rsidR="00584A17" w:rsidRDefault="00584A17" w:rsidP="00584A17">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"Relevant Tax Authority"</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HMRC, or, if applicable, the tax authority in the jurisdiction in which the Supplier is established;</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"Reminder Notice"</w:t>
            </w:r>
          </w:p>
        </w:tc>
        <w:tc>
          <w:tcPr>
            <w:tcW w:w="7484" w:type="dxa"/>
          </w:tcPr>
          <w:p w:rsidR="00584A17" w:rsidRDefault="00584A17" w:rsidP="00584A17">
            <w:pPr>
              <w:pBdr>
                <w:top w:val="nil"/>
                <w:left w:val="nil"/>
                <w:bottom w:val="nil"/>
                <w:right w:val="nil"/>
                <w:between w:val="nil"/>
              </w:pBdr>
              <w:tabs>
                <w:tab w:val="left" w:pos="1985"/>
                <w:tab w:val="left" w:pos="2127"/>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notice sent in accordance with Clause 10.5 given by the Supplier to the Buyer providing notification that payment has not been received on time; </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Deliverables"</w:t>
            </w:r>
          </w:p>
        </w:tc>
        <w:tc>
          <w:tcPr>
            <w:tcW w:w="7484" w:type="dxa"/>
          </w:tcPr>
          <w:p w:rsidR="00584A17" w:rsidRDefault="00584A17" w:rsidP="00584A17">
            <w:pPr>
              <w:pBdr>
                <w:top w:val="nil"/>
                <w:left w:val="nil"/>
                <w:bottom w:val="nil"/>
                <w:right w:val="nil"/>
                <w:between w:val="nil"/>
              </w:pBdr>
              <w:tabs>
                <w:tab w:val="left" w:pos="1985"/>
                <w:tab w:val="left" w:pos="2127"/>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deliverables which are substantially similar to any of the Deliverables and which the Buyer receives in substitution for any of the Deliverables following the </w:t>
            </w:r>
            <w:r>
              <w:rPr>
                <w:color w:val="000000"/>
                <w:sz w:val="24"/>
                <w:szCs w:val="24"/>
              </w:rPr>
              <w:t>Order</w:t>
            </w:r>
            <w:r>
              <w:rPr>
                <w:rFonts w:ascii="Arial" w:eastAsia="Arial" w:hAnsi="Arial" w:cs="Arial"/>
                <w:color w:val="000000"/>
                <w:sz w:val="24"/>
                <w:szCs w:val="24"/>
              </w:rPr>
              <w:t xml:space="preserve"> Expiry Date, whether those goods are provided by the Buyer internally and/or by any third party;</w:t>
            </w:r>
          </w:p>
        </w:tc>
      </w:tr>
      <w:tr w:rsidR="00584A17">
        <w:tc>
          <w:tcPr>
            <w:tcW w:w="2263" w:type="dxa"/>
          </w:tcPr>
          <w:p w:rsidR="00584A17" w:rsidRDefault="00584A17" w:rsidP="00584A17">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Subcontractor"</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Subcontractor of the Replacement Supplier to whom Transferring Supplier Employees will transfer on a Service Transfer Date (or any Subcontractor of any such Subcontractor); </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Supplier"</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"Request For Information"</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request for information or an apparent request relating to a Contract for the provision of the Deliverables or an apparent request for such information under the FOIA or the EIRs;</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"Required Insurances"</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insurances required by Joint Schedule 3 (Insurance Requirements) or any additional insurances specified in the Order Form; </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“Retrofit”</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sz w:val="24"/>
                <w:szCs w:val="24"/>
              </w:rPr>
              <w:t>Retrofit is the process of upgrading existing homes to make them more energy efficient. This usually involves improving the fabric of the house through installing insulation, upgrading the building services and introducing renewable energy and heat sources such as solar panels and heat pumps.</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“RTI”</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real time information;</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"Satisfaction Certificate"</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certificate (materially in the form of the document contained in Part B of Order Schedule 13 (Implementation Plan and Testing) or as agreed by the Parties where Order Schedule 13 is not used in this Contract) granted by the Buyer when the Supplier has met all of the requirements of an Order, Achieved a Milestone or a Test;</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"Security Management Plan"</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Supplier's security management plan prepared pursuant to Order Schedule 9 (Security) (if applicable); </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"Security Policy"</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Buyer's security policy, referred to in the Order Form, in force as at the Order Start Date (a copy of which has been supplied to the Supplier), as updated from time to time and notified to the Supplier;</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"Self Audit Certificate"</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the certificate in the form as set out in DPS Schedule 8 (Self Audit Certificate);</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"Serious Fraud Office"</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“Service Levels”</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service levels applicable to the provision of the Deliverables under the Order Contract (which, where Order Schedule 14 (Service Levels) is used in this Contract, are specified in the Annex to Part A of such Schedule);</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Period"</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584A17">
        <w:tc>
          <w:tcPr>
            <w:tcW w:w="2263" w:type="dxa"/>
          </w:tcPr>
          <w:p w:rsidR="00584A17" w:rsidRDefault="00584A17" w:rsidP="00584A17">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"Services"</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services made available by the Supplier as specified in DPS Schedule 1 (Specification) and in relation to an Order Contract as specified in the Order Form;</w:t>
            </w:r>
          </w:p>
        </w:tc>
      </w:tr>
      <w:tr w:rsidR="00584A17">
        <w:tc>
          <w:tcPr>
            <w:tcW w:w="2263" w:type="dxa"/>
          </w:tcPr>
          <w:p w:rsidR="00584A17" w:rsidRDefault="00584A17" w:rsidP="00584A17">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Transfer"</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transfer of the Deliverables (or any part of the Deliverables), for whatever reason, from the Supplier or any Subcontractor to a Replacement Supplier or a Replacement Subcontractor;</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highlight w:val="green"/>
              </w:rPr>
            </w:pPr>
            <w:r>
              <w:rPr>
                <w:rFonts w:ascii="Arial" w:eastAsia="Arial" w:hAnsi="Arial" w:cs="Arial"/>
                <w:b/>
                <w:color w:val="000000"/>
                <w:sz w:val="24"/>
                <w:szCs w:val="24"/>
              </w:rPr>
              <w:t>"Service Transfer Date"</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date of a Service Transfer;</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"Sites"</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premises (including the Buyer Premises, the Supplier’s premises or third party premises) from, to or at which:</w:t>
            </w:r>
          </w:p>
          <w:p w:rsidR="00584A17" w:rsidRDefault="00584A17" w:rsidP="00584A17">
            <w:pPr>
              <w:numPr>
                <w:ilvl w:val="1"/>
                <w:numId w:val="10"/>
              </w:numPr>
              <w:pBdr>
                <w:top w:val="nil"/>
                <w:left w:val="nil"/>
                <w:bottom w:val="nil"/>
                <w:right w:val="nil"/>
                <w:between w:val="nil"/>
              </w:pBdr>
              <w:tabs>
                <w:tab w:val="left" w:pos="-576"/>
                <w:tab w:val="left" w:pos="144"/>
              </w:tabs>
              <w:spacing w:after="120"/>
              <w:jc w:val="both"/>
            </w:pPr>
            <w:r>
              <w:rPr>
                <w:rFonts w:ascii="Arial" w:eastAsia="Arial" w:hAnsi="Arial" w:cs="Arial"/>
                <w:color w:val="000000"/>
                <w:sz w:val="24"/>
                <w:szCs w:val="24"/>
              </w:rPr>
              <w:t>the Deliverables are (or are to be) provided; or</w:t>
            </w:r>
          </w:p>
          <w:p w:rsidR="00584A17" w:rsidRDefault="00584A17" w:rsidP="00584A17">
            <w:pPr>
              <w:numPr>
                <w:ilvl w:val="1"/>
                <w:numId w:val="12"/>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the Supplier manages, organises or otherwise directs the provision or the use of the Deliverables;</w:t>
            </w:r>
          </w:p>
        </w:tc>
      </w:tr>
      <w:tr w:rsidR="00584A17">
        <w:trPr>
          <w:trHeight w:val="945"/>
        </w:trPr>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"SME"</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enterprise falling within the category of micro, small and medium sized enterprises defined by the Commission Recommendation of 6 May 2003 concerning the definition of micro, small and medium enterprises;</w:t>
            </w:r>
          </w:p>
        </w:tc>
      </w:tr>
      <w:tr w:rsidR="00584A17">
        <w:trPr>
          <w:trHeight w:val="945"/>
        </w:trPr>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"Special Terms"</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additional Clauses set out in the DPS Appointment Form or Order Form which shall form part of the respective Contract;</w:t>
            </w:r>
          </w:p>
        </w:tc>
      </w:tr>
      <w:tr w:rsidR="00584A17">
        <w:trPr>
          <w:trHeight w:val="945"/>
        </w:trPr>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"Specific Change in Law"</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584A17">
        <w:trPr>
          <w:trHeight w:val="945"/>
        </w:trPr>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"Specification"</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specification set out in DPS Schedule 1 (Specification), as may, in relation to an Order Contract, be supplemented by the Order Form;</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"Standards"</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w:t>
            </w:r>
          </w:p>
          <w:p w:rsidR="00584A17" w:rsidRDefault="00584A17" w:rsidP="00584A17">
            <w:pPr>
              <w:numPr>
                <w:ilvl w:val="1"/>
                <w:numId w:val="8"/>
              </w:numPr>
              <w:pBdr>
                <w:top w:val="nil"/>
                <w:left w:val="nil"/>
                <w:bottom w:val="nil"/>
                <w:right w:val="nil"/>
                <w:between w:val="nil"/>
              </w:pBdr>
              <w:tabs>
                <w:tab w:val="left" w:pos="-576"/>
                <w:tab w:val="left" w:pos="144"/>
              </w:tabs>
              <w:spacing w:after="120"/>
              <w:jc w:val="both"/>
            </w:pPr>
            <w:r>
              <w:rPr>
                <w:rFonts w:ascii="Arial" w:eastAsia="Arial" w:hAnsi="Arial" w:cs="Arial"/>
                <w:color w:val="000000"/>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584A17" w:rsidRDefault="00584A17" w:rsidP="00584A17">
            <w:pPr>
              <w:numPr>
                <w:ilvl w:val="1"/>
                <w:numId w:val="1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standards detailed in the specification in DPS Schedule 1 (Specification);</w:t>
            </w:r>
          </w:p>
          <w:p w:rsidR="00584A17" w:rsidRDefault="00584A17" w:rsidP="00584A17">
            <w:pPr>
              <w:numPr>
                <w:ilvl w:val="1"/>
                <w:numId w:val="1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lastRenderedPageBreak/>
              <w:t>standards detailed by the Buyer in the Order Form or agreed between the Parties from time to time;</w:t>
            </w:r>
          </w:p>
          <w:p w:rsidR="00584A17" w:rsidRDefault="00584A17" w:rsidP="00584A17">
            <w:pPr>
              <w:numPr>
                <w:ilvl w:val="1"/>
                <w:numId w:val="1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relevant Government codes of practice and guidance applicable from time to time;</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"Start Date"</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the case of the DPS Contract, the date specified on the DPS Appointment Form, and in the case of an Order Contract, the date specified in the Order Form;</w:t>
            </w:r>
          </w:p>
        </w:tc>
      </w:tr>
      <w:tr w:rsidR="00584A17">
        <w:tc>
          <w:tcPr>
            <w:tcW w:w="2263" w:type="dxa"/>
          </w:tcPr>
          <w:p w:rsidR="00584A17" w:rsidRDefault="00584A17" w:rsidP="00584A17">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"Statement of Requirements"</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statement issued by the Buyer detailing its requirements in respect of Deliverables issued in accordance with the Order Procedure;</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"Storage Media"</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part of any device that is capable of storing and retrieving data; </w:t>
            </w:r>
          </w:p>
        </w:tc>
      </w:tr>
      <w:tr w:rsidR="00584A17">
        <w:tc>
          <w:tcPr>
            <w:tcW w:w="2263" w:type="dxa"/>
          </w:tcPr>
          <w:p w:rsidR="00584A17" w:rsidRDefault="00584A17" w:rsidP="00584A17">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"Sub-Contract"</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contract or agreement (or proposed contract or agreement), other than an Order Contract or the DPS Contract, pursuant to which a third party:</w:t>
            </w:r>
          </w:p>
          <w:p w:rsidR="00584A17" w:rsidRDefault="00584A17" w:rsidP="00584A17">
            <w:pPr>
              <w:numPr>
                <w:ilvl w:val="1"/>
                <w:numId w:val="12"/>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provides the Deliverables (or any part of them);</w:t>
            </w:r>
          </w:p>
          <w:p w:rsidR="00584A17" w:rsidRDefault="00584A17" w:rsidP="00584A17">
            <w:pPr>
              <w:numPr>
                <w:ilvl w:val="1"/>
                <w:numId w:val="1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provides facilities or services necessary for the provision of the Deliverables (or any part of them); and/or</w:t>
            </w:r>
          </w:p>
          <w:p w:rsidR="00584A17" w:rsidRDefault="00584A17" w:rsidP="00584A17">
            <w:pPr>
              <w:numPr>
                <w:ilvl w:val="1"/>
                <w:numId w:val="1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is responsible for the management, direction or control of the provision of the Deliverables (or any part of them);</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"Subcontractor"</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person other than the Supplier, who is a party to a Sub-Contract and the servants or agents of that person;</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"Subprocessor"</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third party appointed to process Personal Data on behalf of that Processor related to a Contract;</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person, firm or company identified in the DPS Appointment Form;</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Assets"</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assets and rights used by the Supplier to provide the Deliverables in accordance with the Order Contract but excluding the Buyer Assets;</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Authorised Representative"</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representative appointed by the Supplier named in the DPS Appointment Form, or later defined in an Order Contract; </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"Supplier's Confidential Information"</w:t>
            </w:r>
          </w:p>
        </w:tc>
        <w:tc>
          <w:tcPr>
            <w:tcW w:w="7484" w:type="dxa"/>
          </w:tcPr>
          <w:p w:rsidR="00584A17" w:rsidRDefault="00584A17" w:rsidP="00584A17">
            <w:pPr>
              <w:numPr>
                <w:ilvl w:val="1"/>
                <w:numId w:val="6"/>
              </w:numPr>
              <w:pBdr>
                <w:top w:val="nil"/>
                <w:left w:val="nil"/>
                <w:bottom w:val="nil"/>
                <w:right w:val="nil"/>
                <w:between w:val="nil"/>
              </w:pBdr>
              <w:tabs>
                <w:tab w:val="left" w:pos="-576"/>
                <w:tab w:val="left" w:pos="144"/>
              </w:tabs>
              <w:spacing w:after="120"/>
              <w:jc w:val="both"/>
            </w:pPr>
            <w:r>
              <w:rPr>
                <w:rFonts w:ascii="Arial" w:eastAsia="Arial" w:hAnsi="Arial" w:cs="Arial"/>
                <w:color w:val="000000"/>
                <w:sz w:val="24"/>
                <w:szCs w:val="24"/>
              </w:rPr>
              <w:t xml:space="preserve">any information, however it is conveyed, that relates to the business, affairs, developments, IPR of the Supplier (including the Supplier Existing IPR) trade secrets, Know-How, and/or personnel of the Supplier; </w:t>
            </w:r>
          </w:p>
          <w:p w:rsidR="00584A17" w:rsidRDefault="00584A17" w:rsidP="00584A17">
            <w:pPr>
              <w:numPr>
                <w:ilvl w:val="1"/>
                <w:numId w:val="1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584A17" w:rsidRDefault="00584A17" w:rsidP="00584A17">
            <w:pPr>
              <w:numPr>
                <w:ilvl w:val="1"/>
                <w:numId w:val="1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Information derived from any of (a) and (b) above;</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bookmarkStart w:id="5" w:name="_heading=h.gjdgxs" w:colFirst="0" w:colLast="0"/>
            <w:bookmarkEnd w:id="5"/>
            <w:r>
              <w:rPr>
                <w:rFonts w:ascii="Arial" w:eastAsia="Arial" w:hAnsi="Arial" w:cs="Arial"/>
                <w:b/>
                <w:color w:val="000000"/>
                <w:sz w:val="24"/>
                <w:szCs w:val="24"/>
              </w:rPr>
              <w:lastRenderedPageBreak/>
              <w:t xml:space="preserve">"Supplier's Contract Manager” </w:t>
            </w:r>
          </w:p>
        </w:tc>
        <w:tc>
          <w:tcPr>
            <w:tcW w:w="7484" w:type="dxa"/>
          </w:tcPr>
          <w:p w:rsidR="00584A17" w:rsidRDefault="00584A17" w:rsidP="00584A17">
            <w:pPr>
              <w:pBdr>
                <w:top w:val="nil"/>
                <w:left w:val="nil"/>
                <w:bottom w:val="nil"/>
                <w:right w:val="nil"/>
                <w:between w:val="nil"/>
              </w:pBdr>
              <w:tabs>
                <w:tab w:val="left" w:pos="1134"/>
              </w:tabs>
              <w:spacing w:before="120" w:after="120"/>
              <w:ind w:left="1134" w:hanging="567"/>
              <w:jc w:val="both"/>
              <w:rPr>
                <w:rFonts w:ascii="Arial" w:eastAsia="Arial" w:hAnsi="Arial" w:cs="Arial"/>
                <w:b/>
                <w:color w:val="000000"/>
                <w:sz w:val="24"/>
                <w:szCs w:val="24"/>
              </w:rPr>
            </w:pPr>
            <w:r>
              <w:rPr>
                <w:rFonts w:ascii="Arial" w:eastAsia="Arial" w:hAnsi="Arial" w:cs="Arial"/>
                <w:color w:val="000000"/>
                <w:sz w:val="24"/>
                <w:szCs w:val="24"/>
              </w:rPr>
              <w:t xml:space="preserve">the person identified in the Order Form appointed by the Supplier to oversee the operation of the </w:t>
            </w:r>
            <w:r>
              <w:rPr>
                <w:color w:val="000000"/>
                <w:sz w:val="24"/>
                <w:szCs w:val="24"/>
              </w:rPr>
              <w:t>Order</w:t>
            </w:r>
            <w:r>
              <w:rPr>
                <w:rFonts w:ascii="Arial" w:eastAsia="Arial" w:hAnsi="Arial" w:cs="Arial"/>
                <w:color w:val="000000"/>
                <w:sz w:val="24"/>
                <w:szCs w:val="24"/>
              </w:rPr>
              <w:t xml:space="preserve"> Contract and any alternative person whom the Supplier intends to appoint to the role, provided that the Supplier informs the Buyer prior to the appointment;</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Equipment"</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Supplier's hardware, computer and telecoms devices, equipment, plant, materials and such other items supplied and used by the Supplier (but not hired, leased or loaned from the Buyer) in the performance of its obligations under this Order Contract;</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Marketing Contact"</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shall be the person identified in the DPS Appointment Form;</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Non-Performance"</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where the Supplier has failed to:</w:t>
            </w:r>
          </w:p>
          <w:p w:rsidR="00584A17" w:rsidRDefault="00584A17" w:rsidP="00584A17">
            <w:pPr>
              <w:numPr>
                <w:ilvl w:val="1"/>
                <w:numId w:val="5"/>
              </w:numPr>
              <w:pBdr>
                <w:top w:val="nil"/>
                <w:left w:val="nil"/>
                <w:bottom w:val="nil"/>
                <w:right w:val="nil"/>
                <w:between w:val="nil"/>
              </w:pBdr>
              <w:tabs>
                <w:tab w:val="left" w:pos="-576"/>
                <w:tab w:val="left" w:pos="144"/>
              </w:tabs>
              <w:spacing w:after="120"/>
              <w:jc w:val="both"/>
            </w:pPr>
            <w:r>
              <w:rPr>
                <w:rFonts w:ascii="Arial" w:eastAsia="Arial" w:hAnsi="Arial" w:cs="Arial"/>
                <w:color w:val="000000"/>
                <w:sz w:val="24"/>
                <w:szCs w:val="24"/>
              </w:rPr>
              <w:t>Achieve a Milestone by its Milestone Date;</w:t>
            </w:r>
          </w:p>
          <w:p w:rsidR="00584A17" w:rsidRDefault="00584A17" w:rsidP="00584A17">
            <w:pPr>
              <w:numPr>
                <w:ilvl w:val="1"/>
                <w:numId w:val="1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provide the Goods and/or Services in accordance with the Service Levels ; and/or</w:t>
            </w:r>
          </w:p>
          <w:p w:rsidR="00584A17" w:rsidRDefault="00584A17" w:rsidP="00584A17">
            <w:pPr>
              <w:numPr>
                <w:ilvl w:val="1"/>
                <w:numId w:val="1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comply with an obligation under a Contract;</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Profit"</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relation to a period, the difference between the total Charges (in nominal cash flow terms but excluding any Deductions and total Costs (in nominal cash flow terms) in respect of an Order Contract for the relevant period;</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Profit Margin"</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Staff"</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contractors of the Supplier and/or of any Subcontractor engaged in the performance of the Supplier’s obligations under a Contract;</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“Supply Chain Information Report Template”</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document at Annex 1 of Joint Schedule 12 (Supply Chain Visibility);</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"Supporting Documentation"</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sufficient information in writing to enable the Buyer to reasonably assess whether the Charges, Reimbursable Expenses and other sums due from the Buyer under the Order Contract detailed in the information are properly payable;</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“Tax”</w:t>
            </w:r>
          </w:p>
        </w:tc>
        <w:tc>
          <w:tcPr>
            <w:tcW w:w="7484" w:type="dxa"/>
          </w:tcPr>
          <w:p w:rsidR="00584A17" w:rsidRDefault="00584A17" w:rsidP="00584A17">
            <w:pPr>
              <w:numPr>
                <w:ilvl w:val="1"/>
                <w:numId w:val="9"/>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all forms of taxation whether direct or indirect;</w:t>
            </w:r>
          </w:p>
          <w:p w:rsidR="00584A17" w:rsidRDefault="00584A17" w:rsidP="00584A17">
            <w:pPr>
              <w:numPr>
                <w:ilvl w:val="1"/>
                <w:numId w:val="9"/>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national insurance contributions in the United Kingdom and similar contributions or obligations in any other jurisdiction;</w:t>
            </w:r>
          </w:p>
          <w:p w:rsidR="00584A17" w:rsidRDefault="00584A17" w:rsidP="00584A17">
            <w:pPr>
              <w:numPr>
                <w:ilvl w:val="1"/>
                <w:numId w:val="9"/>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all statutory, governmental, state, federal, provincial, local government or municipal charges, duties, imports, contributions. levies or liabilities (other than in return  for goods or services supplied or performed or to be performed) and withholdings; and</w:t>
            </w:r>
          </w:p>
          <w:p w:rsidR="00584A17" w:rsidRDefault="00584A17" w:rsidP="00584A17">
            <w:pPr>
              <w:numPr>
                <w:ilvl w:val="1"/>
                <w:numId w:val="9"/>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lastRenderedPageBreak/>
              <w:t>any penalty, fine, surcharge, interest, charges or costs relating to any of the above,</w:t>
            </w:r>
          </w:p>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each case wherever chargeable and whether of the United Kingdom and any other jurisdiction;</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"Termination Notice"</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"Test Issue"</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variance or non-conformity of the Deliverables from their requirements as set out in an Order Contract;</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"Test Plan"</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plan:</w:t>
            </w:r>
          </w:p>
          <w:p w:rsidR="00584A17" w:rsidRDefault="00584A17" w:rsidP="00584A17">
            <w:pPr>
              <w:numPr>
                <w:ilvl w:val="1"/>
                <w:numId w:val="7"/>
              </w:numPr>
              <w:pBdr>
                <w:top w:val="nil"/>
                <w:left w:val="nil"/>
                <w:bottom w:val="nil"/>
                <w:right w:val="nil"/>
                <w:between w:val="nil"/>
              </w:pBdr>
              <w:tabs>
                <w:tab w:val="left" w:pos="-576"/>
                <w:tab w:val="left" w:pos="141"/>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for the Testing of the Deliverables; and </w:t>
            </w:r>
          </w:p>
          <w:p w:rsidR="00584A17" w:rsidRDefault="00584A17" w:rsidP="00584A17">
            <w:pPr>
              <w:numPr>
                <w:ilvl w:val="1"/>
                <w:numId w:val="7"/>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setting out other agreed criteria related to the achievement of Milestones;</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"Tests "</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tests required to be carried out pursuant to an Order Contract as set out in the Test Plan or elsewhere in an Order Contract and "</w:t>
            </w:r>
            <w:r>
              <w:rPr>
                <w:rFonts w:ascii="Arial" w:eastAsia="Arial" w:hAnsi="Arial" w:cs="Arial"/>
                <w:b/>
                <w:color w:val="000000"/>
                <w:sz w:val="24"/>
                <w:szCs w:val="24"/>
              </w:rPr>
              <w:t>Tested</w:t>
            </w:r>
            <w:r>
              <w:rPr>
                <w:rFonts w:ascii="Arial" w:eastAsia="Arial" w:hAnsi="Arial" w:cs="Arial"/>
                <w:color w:val="000000"/>
                <w:sz w:val="24"/>
                <w:szCs w:val="24"/>
              </w:rPr>
              <w:t>" and “</w:t>
            </w:r>
            <w:r>
              <w:rPr>
                <w:rFonts w:ascii="Arial" w:eastAsia="Arial" w:hAnsi="Arial" w:cs="Arial"/>
                <w:b/>
                <w:color w:val="000000"/>
                <w:sz w:val="24"/>
                <w:szCs w:val="24"/>
              </w:rPr>
              <w:t>Testing</w:t>
            </w:r>
            <w:r>
              <w:rPr>
                <w:rFonts w:ascii="Arial" w:eastAsia="Arial" w:hAnsi="Arial" w:cs="Arial"/>
                <w:color w:val="000000"/>
                <w:sz w:val="24"/>
                <w:szCs w:val="24"/>
              </w:rPr>
              <w:t>” shall be construed accordingly;</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"Third Party IPR"</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Intellectual Property Rights owned by a third party which is or will be used by the Supplier for the purpose of providing the Deliverables;</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"Transferring Supplier Employees"</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those employees of the Supplier and/or the Supplier’s Subcontractors to whom the Employment Regulations will apply on the Service Transfer Date; </w:t>
            </w:r>
          </w:p>
        </w:tc>
      </w:tr>
      <w:tr w:rsidR="00584A17">
        <w:tc>
          <w:tcPr>
            <w:tcW w:w="2263" w:type="dxa"/>
          </w:tcPr>
          <w:p w:rsidR="00584A17" w:rsidRDefault="00584A17" w:rsidP="00584A17">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"Transparency Information"</w:t>
            </w:r>
          </w:p>
        </w:tc>
        <w:tc>
          <w:tcPr>
            <w:tcW w:w="7484" w:type="dxa"/>
          </w:tcPr>
          <w:p w:rsidR="00584A17" w:rsidRDefault="00584A17" w:rsidP="00584A17">
            <w:pPr>
              <w:keepNext/>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Transparency Reports and the content of a Contract, including any changes to this Contract agreed from time to time, except for – </w:t>
            </w:r>
          </w:p>
          <w:p w:rsidR="00584A17" w:rsidRDefault="00584A17" w:rsidP="00584A17">
            <w:pPr>
              <w:keepNext/>
              <w:pBdr>
                <w:top w:val="nil"/>
                <w:left w:val="nil"/>
                <w:bottom w:val="nil"/>
                <w:right w:val="nil"/>
                <w:between w:val="nil"/>
              </w:pBdr>
              <w:tabs>
                <w:tab w:val="left" w:pos="-179"/>
                <w:tab w:val="left" w:pos="-9"/>
              </w:tabs>
              <w:spacing w:after="120"/>
              <w:ind w:left="720"/>
              <w:jc w:val="both"/>
              <w:rPr>
                <w:rFonts w:ascii="Arial" w:eastAsia="Arial" w:hAnsi="Arial" w:cs="Arial"/>
                <w:color w:val="000000"/>
                <w:sz w:val="24"/>
                <w:szCs w:val="24"/>
              </w:rPr>
            </w:pPr>
            <w:r>
              <w:rPr>
                <w:rFonts w:ascii="Arial" w:eastAsia="Arial" w:hAnsi="Arial" w:cs="Arial"/>
                <w:color w:val="000000"/>
                <w:sz w:val="24"/>
                <w:szCs w:val="24"/>
              </w:rPr>
              <w:t>(i)</w:t>
            </w:r>
            <w:r>
              <w:rPr>
                <w:rFonts w:ascii="Arial" w:eastAsia="Arial" w:hAnsi="Arial" w:cs="Arial"/>
                <w:color w:val="000000"/>
                <w:sz w:val="24"/>
                <w:szCs w:val="24"/>
              </w:rPr>
              <w:tab/>
              <w:t>any information which is exempt from disclosure in accordance with the provisions of the FOIA, which shall be determined by the Relevant Authority; and</w:t>
            </w:r>
          </w:p>
          <w:p w:rsidR="00584A17" w:rsidRDefault="00584A17" w:rsidP="00584A17">
            <w:pPr>
              <w:keepNext/>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 (ii)</w:t>
            </w:r>
            <w:r>
              <w:rPr>
                <w:rFonts w:ascii="Arial" w:eastAsia="Arial" w:hAnsi="Arial" w:cs="Arial"/>
                <w:color w:val="000000"/>
                <w:sz w:val="24"/>
                <w:szCs w:val="24"/>
              </w:rPr>
              <w:tab/>
              <w:t>Commercially Sensitive Information;</w:t>
            </w:r>
          </w:p>
          <w:p w:rsidR="00584A17" w:rsidRDefault="00584A17" w:rsidP="00584A17">
            <w:pPr>
              <w:keepNext/>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"Transparency Reports"</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information relating to the Deliverables and performance of the Contracts which the Supplier is required to provide to the Buyer in accordance with the reporting requirements in Order Schedule 1 (Transparency Reports);</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“TUPE”</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Transfer of Undertakings (Protection of Employment) Regulations 2006 (SI 2006/246) as amended or replaced or any other regulations or UK legislation implementing the Acquired Rights Directive;</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"UK GDPR"</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retained EU law version of the General Data Protection Regulation (Regulation (EU) 2016/679);</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“United Kingdom”</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country that consists of England, Scotland, Wales, and Northern Ireland;</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"Variation"</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change to a Contract;</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"Variation Form"</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form set out in Joint Schedule 2 (Variation Form);</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"Variation Procedure"</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procedure set out in Clause 24 (Changing the contract);</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"VAT"</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value added tax in accordance with the provisions of the Value Added Tax Act 1994;</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"VCSE"</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“Whole Home Retrofit” or “Whole House Retrofit”</w:t>
            </w:r>
          </w:p>
        </w:tc>
        <w:tc>
          <w:tcPr>
            <w:tcW w:w="7484" w:type="dxa"/>
          </w:tcPr>
          <w:p w:rsidR="00584A17" w:rsidRDefault="00584A17" w:rsidP="00584A17">
            <w:pPr>
              <w:pBdr>
                <w:top w:val="nil"/>
                <w:left w:val="nil"/>
                <w:bottom w:val="nil"/>
                <w:right w:val="nil"/>
                <w:between w:val="nil"/>
              </w:pBdr>
              <w:tabs>
                <w:tab w:val="left" w:pos="-179"/>
                <w:tab w:val="left" w:pos="-9"/>
              </w:tabs>
              <w:ind w:left="170"/>
              <w:jc w:val="both"/>
              <w:rPr>
                <w:rFonts w:ascii="Arial" w:eastAsia="Arial" w:hAnsi="Arial" w:cs="Arial"/>
                <w:sz w:val="24"/>
                <w:szCs w:val="24"/>
              </w:rPr>
            </w:pPr>
            <w:r>
              <w:rPr>
                <w:rFonts w:ascii="Arial" w:eastAsia="Arial" w:hAnsi="Arial" w:cs="Arial"/>
                <w:sz w:val="24"/>
                <w:szCs w:val="24"/>
              </w:rPr>
              <w:t>An end to end service to provide all of the following roles to a residential property:</w:t>
            </w:r>
          </w:p>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p>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Pr>
                <w:rFonts w:ascii="Arial" w:eastAsia="Arial" w:hAnsi="Arial" w:cs="Arial"/>
                <w:sz w:val="24"/>
                <w:szCs w:val="24"/>
              </w:rPr>
              <w:t>Retrofit Advisor</w:t>
            </w:r>
          </w:p>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Pr>
                <w:rFonts w:ascii="Arial" w:eastAsia="Arial" w:hAnsi="Arial" w:cs="Arial"/>
                <w:sz w:val="24"/>
                <w:szCs w:val="24"/>
              </w:rPr>
              <w:t>Retrofit Assessor</w:t>
            </w:r>
          </w:p>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Pr>
                <w:rFonts w:ascii="Arial" w:eastAsia="Arial" w:hAnsi="Arial" w:cs="Arial"/>
                <w:sz w:val="24"/>
                <w:szCs w:val="24"/>
              </w:rPr>
              <w:t>Retrofit Coordinator</w:t>
            </w:r>
          </w:p>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Pr>
                <w:rFonts w:ascii="Arial" w:eastAsia="Arial" w:hAnsi="Arial" w:cs="Arial"/>
                <w:sz w:val="24"/>
                <w:szCs w:val="24"/>
              </w:rPr>
              <w:t>Retrofit Designer</w:t>
            </w:r>
          </w:p>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Pr>
                <w:rFonts w:ascii="Arial" w:eastAsia="Arial" w:hAnsi="Arial" w:cs="Arial"/>
                <w:sz w:val="24"/>
                <w:szCs w:val="24"/>
              </w:rPr>
              <w:t>Retrofit Installer</w:t>
            </w:r>
          </w:p>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Pr>
                <w:rFonts w:ascii="Arial" w:eastAsia="Arial" w:hAnsi="Arial" w:cs="Arial"/>
                <w:sz w:val="24"/>
                <w:szCs w:val="24"/>
              </w:rPr>
              <w:t>Retrofit Evaluator</w:t>
            </w:r>
          </w:p>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p>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Pr>
                <w:rFonts w:ascii="Arial" w:eastAsia="Arial" w:hAnsi="Arial" w:cs="Arial"/>
                <w:sz w:val="24"/>
                <w:szCs w:val="24"/>
              </w:rPr>
              <w:t xml:space="preserve">Includes the initial survey, design, implementation, evaluation and certification in line with PAS 2030/2035 standards. </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"Worker"</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"Working Day"</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day other than a Saturday or Sunday or public holiday in England and Wales unless specified otherwise by the Parties in the Order Form;</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 Day"</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7.5 Work Hours, whether or not such hours are worked consecutively and whether or not they are worked on the same day; and</w:t>
            </w:r>
          </w:p>
        </w:tc>
      </w:tr>
      <w:tr w:rsidR="00584A17">
        <w:tc>
          <w:tcPr>
            <w:tcW w:w="2263" w:type="dxa"/>
          </w:tcPr>
          <w:p w:rsidR="00584A17" w:rsidRDefault="00584A17" w:rsidP="00584A1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 Hours"</w:t>
            </w:r>
          </w:p>
        </w:tc>
        <w:tc>
          <w:tcPr>
            <w:tcW w:w="7484" w:type="dxa"/>
          </w:tcPr>
          <w:p w:rsidR="00584A17" w:rsidRDefault="00584A17" w:rsidP="00584A1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hours spent by the Supplier Staff properly working on the provision of the Deliverables including time spent travelling (other than to and from the Supplier's offices, or to and from the Sites) but excluding lunch breaks.</w:t>
            </w:r>
          </w:p>
        </w:tc>
      </w:tr>
    </w:tbl>
    <w:p w:rsidR="00396045" w:rsidRDefault="00396045">
      <w:pPr>
        <w:spacing w:after="0" w:line="240" w:lineRule="auto"/>
        <w:rPr>
          <w:rFonts w:ascii="Arial" w:eastAsia="Arial" w:hAnsi="Arial" w:cs="Arial"/>
          <w:sz w:val="24"/>
          <w:szCs w:val="24"/>
        </w:rPr>
      </w:pPr>
    </w:p>
    <w:sectPr w:rsidR="00396045">
      <w:headerReference w:type="default"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1935" w:rsidRDefault="00291935">
      <w:pPr>
        <w:spacing w:after="0" w:line="240" w:lineRule="auto"/>
      </w:pPr>
      <w:r>
        <w:separator/>
      </w:r>
    </w:p>
  </w:endnote>
  <w:endnote w:type="continuationSeparator" w:id="0">
    <w:p w:rsidR="00291935" w:rsidRDefault="002919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default"/>
  </w:font>
  <w:font w:name="STZhongsong">
    <w:altName w:val="Arial Unicode MS"/>
    <w:charset w:val="86"/>
    <w:family w:val="auto"/>
    <w:pitch w:val="variable"/>
    <w:sig w:usb0="00000287" w:usb1="080F0000" w:usb2="00000010" w:usb3="00000000" w:csb0="0004009F" w:csb1="00000000"/>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6045" w:rsidRDefault="00291935">
    <w:pPr>
      <w:tabs>
        <w:tab w:val="center" w:pos="4513"/>
        <w:tab w:val="right" w:pos="9026"/>
      </w:tabs>
      <w:spacing w:after="0"/>
      <w:rPr>
        <w:rFonts w:ascii="Arial" w:eastAsia="Arial" w:hAnsi="Arial" w:cs="Arial"/>
        <w:sz w:val="20"/>
        <w:szCs w:val="20"/>
      </w:rPr>
    </w:pPr>
    <w:r>
      <w:rPr>
        <w:rFonts w:ascii="Arial" w:eastAsia="Arial" w:hAnsi="Arial" w:cs="Arial"/>
        <w:sz w:val="20"/>
        <w:szCs w:val="20"/>
      </w:rPr>
      <w:t>DPS Ref: RM6241</w:t>
    </w:r>
    <w:r>
      <w:rPr>
        <w:rFonts w:ascii="Arial" w:eastAsia="Arial" w:hAnsi="Arial" w:cs="Arial"/>
        <w:sz w:val="20"/>
        <w:szCs w:val="20"/>
      </w:rPr>
      <w:tab/>
      <w:t xml:space="preserve">                                           </w:t>
    </w:r>
  </w:p>
  <w:p w:rsidR="00396045" w:rsidRDefault="0029193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584A17">
      <w:rPr>
        <w:rFonts w:ascii="Arial" w:eastAsia="Arial" w:hAnsi="Arial" w:cs="Arial"/>
        <w:color w:val="000000"/>
        <w:sz w:val="20"/>
        <w:szCs w:val="20"/>
      </w:rPr>
      <w:fldChar w:fldCharType="separate"/>
    </w:r>
    <w:r w:rsidR="00584A17">
      <w:rPr>
        <w:rFonts w:ascii="Arial" w:eastAsia="Arial" w:hAnsi="Arial" w:cs="Arial"/>
        <w:noProof/>
        <w:color w:val="000000"/>
        <w:sz w:val="20"/>
        <w:szCs w:val="20"/>
      </w:rPr>
      <w:t>27</w:t>
    </w:r>
    <w:r>
      <w:rPr>
        <w:rFonts w:ascii="Arial" w:eastAsia="Arial" w:hAnsi="Arial" w:cs="Arial"/>
        <w:color w:val="000000"/>
        <w:sz w:val="20"/>
        <w:szCs w:val="20"/>
      </w:rPr>
      <w:fldChar w:fldCharType="end"/>
    </w:r>
  </w:p>
  <w:p w:rsidR="00396045" w:rsidRDefault="0029193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color w:val="BFBFBF"/>
        <w:sz w:val="20"/>
        <w:szCs w:val="20"/>
      </w:rPr>
    </w:pPr>
    <w:r>
      <w:rPr>
        <w:rFonts w:ascii="Arial" w:eastAsia="Arial" w:hAnsi="Arial" w:cs="Arial"/>
        <w:sz w:val="20"/>
        <w:szCs w:val="20"/>
      </w:rPr>
      <w:t>Model Version: v1.3</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6045" w:rsidRDefault="00291935">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rsidR="00396045" w:rsidRDefault="00291935">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rsidR="00396045" w:rsidRDefault="0029193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sz w:val="20"/>
        <w:szCs w:val="20"/>
      </w:rPr>
    </w:pPr>
    <w:r>
      <w:rPr>
        <w:rFonts w:ascii="Arial" w:eastAsia="Arial" w:hAnsi="Arial" w:cs="Arial"/>
        <w:color w:val="BFBFBF"/>
        <w:sz w:val="20"/>
        <w:szCs w:val="20"/>
      </w:rPr>
      <w:t>Model Version: v3.0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1935" w:rsidRDefault="00291935">
      <w:pPr>
        <w:spacing w:after="0" w:line="240" w:lineRule="auto"/>
      </w:pPr>
      <w:r>
        <w:separator/>
      </w:r>
    </w:p>
  </w:footnote>
  <w:footnote w:type="continuationSeparator" w:id="0">
    <w:p w:rsidR="00291935" w:rsidRDefault="002919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6045" w:rsidRDefault="00291935">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 xml:space="preserve">Joint Schedule 1 (Definitions) </w:t>
    </w:r>
  </w:p>
  <w:p w:rsidR="00396045" w:rsidRDefault="00291935">
    <w:pPr>
      <w:pBdr>
        <w:top w:val="nil"/>
        <w:left w:val="nil"/>
        <w:bottom w:val="nil"/>
        <w:right w:val="nil"/>
        <w:between w:val="nil"/>
      </w:pBdr>
      <w:tabs>
        <w:tab w:val="center" w:pos="4513"/>
        <w:tab w:val="right" w:pos="9026"/>
        <w:tab w:val="left" w:pos="3800"/>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w:t>
    </w:r>
    <w:r>
      <w:rPr>
        <w:rFonts w:ascii="Arial" w:eastAsia="Arial" w:hAnsi="Arial" w:cs="Arial"/>
        <w:sz w:val="20"/>
        <w:szCs w:val="20"/>
      </w:rPr>
      <w:t>22</w:t>
    </w:r>
    <w:r>
      <w:rPr>
        <w:rFonts w:ascii="Arial" w:eastAsia="Arial" w:hAnsi="Arial" w:cs="Arial"/>
        <w:color w:val="BFBFBF"/>
        <w:sz w:val="20"/>
        <w:szCs w:val="20"/>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6045" w:rsidRDefault="00291935">
    <w:pPr>
      <w:pBdr>
        <w:top w:val="nil"/>
        <w:left w:val="nil"/>
        <w:bottom w:val="nil"/>
        <w:right w:val="nil"/>
        <w:between w:val="nil"/>
      </w:pBdr>
      <w:tabs>
        <w:tab w:val="center" w:pos="4513"/>
        <w:tab w:val="right" w:pos="9026"/>
      </w:tabs>
      <w:spacing w:after="0" w:line="240" w:lineRule="auto"/>
      <w:rPr>
        <w:rFonts w:ascii="Arial" w:eastAsia="Arial" w:hAnsi="Arial" w:cs="Arial"/>
        <w:b/>
        <w:color w:val="BFBFBF"/>
        <w:sz w:val="20"/>
        <w:szCs w:val="20"/>
      </w:rPr>
    </w:pPr>
    <w:r>
      <w:rPr>
        <w:rFonts w:ascii="Arial" w:eastAsia="Arial" w:hAnsi="Arial" w:cs="Arial"/>
        <w:b/>
        <w:color w:val="BFBFBF"/>
        <w:sz w:val="20"/>
        <w:szCs w:val="20"/>
      </w:rPr>
      <w:t xml:space="preserve">Joint Schedule 1 (Definitions) </w:t>
    </w:r>
  </w:p>
  <w:p w:rsidR="00396045" w:rsidRDefault="00291935">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20F15"/>
    <w:multiLevelType w:val="multilevel"/>
    <w:tmpl w:val="BC10698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8765457"/>
    <w:multiLevelType w:val="multilevel"/>
    <w:tmpl w:val="BB0A05AE"/>
    <w:lvl w:ilvl="0">
      <w:start w:val="1"/>
      <w:numFmt w:val="decimal"/>
      <w:pStyle w:val="GPSDefinitionL4"/>
      <w:lvlText w:val="%1."/>
      <w:lvlJc w:val="left"/>
      <w:pPr>
        <w:ind w:left="644" w:hanging="357"/>
      </w:pPr>
      <w:rPr>
        <w:smallCaps w:val="0"/>
        <w:strike w:val="0"/>
        <w:color w:val="000000"/>
        <w:u w:val="none"/>
        <w:vertAlign w:val="baseline"/>
      </w:rPr>
    </w:lvl>
    <w:lvl w:ilvl="1">
      <w:start w:val="1"/>
      <w:numFmt w:val="decimal"/>
      <w:lvlText w:val="%1.%2"/>
      <w:lvlJc w:val="left"/>
      <w:pPr>
        <w:ind w:left="928"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eastAsia="Arial" w:hAnsi="Arial" w:cs="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0D275653"/>
    <w:multiLevelType w:val="multilevel"/>
    <w:tmpl w:val="09E872D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14A65A6"/>
    <w:multiLevelType w:val="multilevel"/>
    <w:tmpl w:val="CE6466C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D324B81"/>
    <w:multiLevelType w:val="multilevel"/>
    <w:tmpl w:val="97A0519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D7D0258"/>
    <w:multiLevelType w:val="multilevel"/>
    <w:tmpl w:val="351E398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393740C"/>
    <w:multiLevelType w:val="multilevel"/>
    <w:tmpl w:val="877E5C92"/>
    <w:lvl w:ilvl="0">
      <w:start w:val="1"/>
      <w:numFmt w:val="lowerLetter"/>
      <w:lvlText w:val="%1)"/>
      <w:lvlJc w:val="left"/>
      <w:pPr>
        <w:ind w:left="890" w:hanging="360"/>
      </w:pPr>
    </w:lvl>
    <w:lvl w:ilvl="1">
      <w:start w:val="1"/>
      <w:numFmt w:val="lowerRoman"/>
      <w:lvlText w:val="%2."/>
      <w:lvlJc w:val="right"/>
      <w:pPr>
        <w:ind w:left="1610" w:hanging="360"/>
      </w:p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7" w15:restartNumberingAfterBreak="0">
    <w:nsid w:val="267458FC"/>
    <w:multiLevelType w:val="multilevel"/>
    <w:tmpl w:val="2910912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6901DBB"/>
    <w:multiLevelType w:val="multilevel"/>
    <w:tmpl w:val="ACCEE5DC"/>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9" w15:restartNumberingAfterBreak="0">
    <w:nsid w:val="2ACC7D01"/>
    <w:multiLevelType w:val="multilevel"/>
    <w:tmpl w:val="AA96AC9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DE247A9"/>
    <w:multiLevelType w:val="multilevel"/>
    <w:tmpl w:val="C22EF0A4"/>
    <w:lvl w:ilvl="0">
      <w:start w:val="1"/>
      <w:numFmt w:val="decimal"/>
      <w:pStyle w:val="GPSL2GuidanceNumbered"/>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F3D5966"/>
    <w:multiLevelType w:val="multilevel"/>
    <w:tmpl w:val="C4822A5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61424B4"/>
    <w:multiLevelType w:val="multilevel"/>
    <w:tmpl w:val="A41AE3E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6822D7E"/>
    <w:multiLevelType w:val="multilevel"/>
    <w:tmpl w:val="CF2C7AD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92C5B34"/>
    <w:multiLevelType w:val="multilevel"/>
    <w:tmpl w:val="290CF55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AD22EAE"/>
    <w:multiLevelType w:val="multilevel"/>
    <w:tmpl w:val="FDB80AA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FDF67E2"/>
    <w:multiLevelType w:val="multilevel"/>
    <w:tmpl w:val="36CE071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F370389"/>
    <w:multiLevelType w:val="multilevel"/>
    <w:tmpl w:val="AF3E592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83131"/>
    <w:multiLevelType w:val="multilevel"/>
    <w:tmpl w:val="B21A403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4B1327B"/>
    <w:multiLevelType w:val="multilevel"/>
    <w:tmpl w:val="B1406EE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BA31184"/>
    <w:multiLevelType w:val="multilevel"/>
    <w:tmpl w:val="30CED14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F2C2E7C"/>
    <w:multiLevelType w:val="multilevel"/>
    <w:tmpl w:val="2BE8AEC0"/>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2" w15:restartNumberingAfterBreak="0">
    <w:nsid w:val="7217347E"/>
    <w:multiLevelType w:val="multilevel"/>
    <w:tmpl w:val="14684A5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3CC3163"/>
    <w:multiLevelType w:val="multilevel"/>
    <w:tmpl w:val="B012544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81F0AA5"/>
    <w:multiLevelType w:val="multilevel"/>
    <w:tmpl w:val="FBFED33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8F76596"/>
    <w:multiLevelType w:val="multilevel"/>
    <w:tmpl w:val="DC7879DC"/>
    <w:lvl w:ilvl="0">
      <w:start w:val="1"/>
      <w:numFmt w:val="decimal"/>
      <w:pStyle w:val="GPSL1CLAUSEHEADING"/>
      <w:lvlText w:val="%1"/>
      <w:lvlJc w:val="left"/>
      <w:pPr>
        <w:ind w:left="170" w:hanging="170"/>
      </w:pPr>
      <w:rPr>
        <w:rFonts w:ascii="Arial" w:eastAsia="Arial" w:hAnsi="Arial" w:cs="Arial"/>
        <w:sz w:val="22"/>
        <w:szCs w:val="22"/>
      </w:rPr>
    </w:lvl>
    <w:lvl w:ilvl="1">
      <w:start w:val="1"/>
      <w:numFmt w:val="lowerLetter"/>
      <w:pStyle w:val="GPSL2numberedclause"/>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pStyle w:val="GPSL3numberedclause"/>
      <w:lvlText w:val="%3)"/>
      <w:lvlJc w:val="left"/>
      <w:pPr>
        <w:ind w:left="1080" w:hanging="360"/>
      </w:pPr>
      <w:rPr>
        <w:rFonts w:ascii="Arial" w:eastAsia="Arial" w:hAnsi="Arial" w:cs="Arial"/>
        <w:sz w:val="24"/>
        <w:szCs w:val="24"/>
      </w:rPr>
    </w:lvl>
    <w:lvl w:ilvl="3">
      <w:start w:val="1"/>
      <w:numFmt w:val="decimal"/>
      <w:pStyle w:val="GPSL4numberedclause"/>
      <w:lvlText w:val="(%4)"/>
      <w:lvlJc w:val="left"/>
      <w:pPr>
        <w:ind w:left="1440" w:hanging="360"/>
      </w:pPr>
    </w:lvl>
    <w:lvl w:ilvl="4">
      <w:start w:val="1"/>
      <w:numFmt w:val="lowerLetter"/>
      <w:pStyle w:val="GPSL5numberedclause"/>
      <w:lvlText w:val="(%5)"/>
      <w:lvlJc w:val="left"/>
      <w:pPr>
        <w:ind w:left="1800" w:hanging="360"/>
      </w:pPr>
    </w:lvl>
    <w:lvl w:ilvl="5">
      <w:start w:val="1"/>
      <w:numFmt w:val="lowerRoman"/>
      <w:pStyle w:val="GPSL6numbered"/>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B954A64"/>
    <w:multiLevelType w:val="multilevel"/>
    <w:tmpl w:val="5B94BAF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C550E66"/>
    <w:multiLevelType w:val="multilevel"/>
    <w:tmpl w:val="2AA2018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8"/>
  </w:num>
  <w:num w:numId="3">
    <w:abstractNumId w:val="21"/>
  </w:num>
  <w:num w:numId="4">
    <w:abstractNumId w:val="10"/>
  </w:num>
  <w:num w:numId="5">
    <w:abstractNumId w:val="13"/>
  </w:num>
  <w:num w:numId="6">
    <w:abstractNumId w:val="25"/>
  </w:num>
  <w:num w:numId="7">
    <w:abstractNumId w:val="14"/>
  </w:num>
  <w:num w:numId="8">
    <w:abstractNumId w:val="26"/>
  </w:num>
  <w:num w:numId="9">
    <w:abstractNumId w:val="24"/>
  </w:num>
  <w:num w:numId="10">
    <w:abstractNumId w:val="17"/>
  </w:num>
  <w:num w:numId="11">
    <w:abstractNumId w:val="22"/>
  </w:num>
  <w:num w:numId="12">
    <w:abstractNumId w:val="5"/>
  </w:num>
  <w:num w:numId="13">
    <w:abstractNumId w:val="9"/>
  </w:num>
  <w:num w:numId="14">
    <w:abstractNumId w:val="6"/>
  </w:num>
  <w:num w:numId="15">
    <w:abstractNumId w:val="18"/>
  </w:num>
  <w:num w:numId="16">
    <w:abstractNumId w:val="2"/>
  </w:num>
  <w:num w:numId="17">
    <w:abstractNumId w:val="0"/>
  </w:num>
  <w:num w:numId="18">
    <w:abstractNumId w:val="19"/>
  </w:num>
  <w:num w:numId="19">
    <w:abstractNumId w:val="16"/>
  </w:num>
  <w:num w:numId="20">
    <w:abstractNumId w:val="3"/>
  </w:num>
  <w:num w:numId="21">
    <w:abstractNumId w:val="12"/>
  </w:num>
  <w:num w:numId="22">
    <w:abstractNumId w:val="11"/>
  </w:num>
  <w:num w:numId="23">
    <w:abstractNumId w:val="27"/>
  </w:num>
  <w:num w:numId="24">
    <w:abstractNumId w:val="23"/>
  </w:num>
  <w:num w:numId="25">
    <w:abstractNumId w:val="15"/>
  </w:num>
  <w:num w:numId="26">
    <w:abstractNumId w:val="20"/>
  </w:num>
  <w:num w:numId="27">
    <w:abstractNumId w:val="4"/>
  </w:num>
  <w:num w:numId="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6045"/>
    <w:rsid w:val="00291935"/>
    <w:rsid w:val="00396045"/>
    <w:rsid w:val="00584A1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AECD40"/>
  <w15:docId w15:val="{9FD3158E-4734-4FFB-98E6-61AA0FA02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9"/>
    <w:qFormat/>
    <w:rsid w:val="004E36B0"/>
    <w:pPr>
      <w:widowControl w:val="0"/>
      <w:tabs>
        <w:tab w:val="num" w:pos="709"/>
      </w:tabs>
      <w:spacing w:after="220" w:line="240" w:lineRule="auto"/>
      <w:ind w:left="709" w:hanging="709"/>
      <w:jc w:val="both"/>
      <w:outlineLvl w:val="1"/>
    </w:pPr>
    <w:rPr>
      <w:rFonts w:ascii="Trebuchet MS" w:eastAsia="Times New Roman" w:hAnsi="Trebuchet MS" w:cs="Arial"/>
      <w:bCs/>
      <w:iCs/>
      <w:sz w:val="20"/>
      <w:szCs w:val="28"/>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rsid w:val="00F72C78"/>
    <w:pPr>
      <w:numPr>
        <w:ilvl w:val="1"/>
        <w:numId w:val="6"/>
      </w:numPr>
      <w:tabs>
        <w:tab w:val="left" w:pos="1134"/>
      </w:tabs>
      <w:adjustRightInd w:val="0"/>
      <w:spacing w:before="120" w:after="120" w:line="240" w:lineRule="auto"/>
      <w:ind w:left="1134" w:hanging="567"/>
      <w:jc w:val="both"/>
    </w:pPr>
    <w:rPr>
      <w:rFonts w:eastAsia="Times New Roman" w:cs="Arial"/>
      <w:lang w:eastAsia="zh-CN"/>
    </w:rPr>
  </w:style>
  <w:style w:type="paragraph" w:customStyle="1" w:styleId="GPSL3numberedclause">
    <w:name w:val="GPS L3 numbered clause"/>
    <w:basedOn w:val="GPSL2numberedclause"/>
    <w:link w:val="GPSL3numberedclauseChar"/>
    <w:qFormat/>
    <w:rsid w:val="00182A8D"/>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rsid w:val="00F72C78"/>
    <w:pPr>
      <w:numPr>
        <w:ilvl w:val="3"/>
      </w:numPr>
      <w:tabs>
        <w:tab w:val="clear" w:pos="2127"/>
      </w:tabs>
      <w:ind w:left="2835" w:hanging="708"/>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tabs>
        <w:tab w:val="num" w:pos="720"/>
      </w:tabs>
      <w:adjustRightInd w:val="0"/>
      <w:spacing w:after="0" w:line="240" w:lineRule="auto"/>
      <w:ind w:left="426" w:hanging="426"/>
      <w:jc w:val="both"/>
    </w:pPr>
    <w:rPr>
      <w:rFonts w:eastAsia="STZhongsong" w:cs="Times New Roman"/>
      <w:b/>
      <w:caps/>
      <w:lang w:eastAsia="zh-CN"/>
    </w:rPr>
  </w:style>
  <w:style w:type="paragraph" w:customStyle="1" w:styleId="ORDERFORML2Title">
    <w:name w:val="ORDER FORM L2 Title"/>
    <w:basedOn w:val="Normal"/>
    <w:qFormat/>
    <w:pPr>
      <w:tabs>
        <w:tab w:val="num" w:pos="1440"/>
      </w:tabs>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eastAsia="Times New Roman"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eastAsia="Times New Roman"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4E36B0"/>
    <w:rPr>
      <w:rFonts w:ascii="Trebuchet MS" w:eastAsia="Times New Roman" w:hAnsi="Trebuchet MS" w:cs="Arial"/>
      <w:bCs/>
      <w:iCs/>
      <w:sz w:val="20"/>
      <w:szCs w:val="28"/>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style>
  <w:style w:type="table" w:customStyle="1" w:styleId="a0">
    <w:basedOn w:val="TableNormal"/>
    <w:pPr>
      <w:spacing w:after="0" w:line="240" w:lineRule="auto"/>
    </w:pPr>
    <w:rPr>
      <w:sz w:val="20"/>
      <w:szCs w:val="20"/>
    </w:rPr>
    <w:tblPr>
      <w:tblStyleRowBandSize w:val="1"/>
      <w:tblStyleColBandSize w:val="1"/>
    </w:tblPr>
  </w:style>
  <w:style w:type="table" w:customStyle="1" w:styleId="a1">
    <w:basedOn w:val="TableNormal"/>
    <w:pPr>
      <w:spacing w:after="0" w:line="240" w:lineRule="auto"/>
    </w:pPr>
    <w:rPr>
      <w:sz w:val="20"/>
      <w:szCs w:val="20"/>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gov.uk/guidance/ir35-find-out-if-it-applie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uk/government/publications/blowing-the-whistle-list-of-prescribed-people-and-bodies--2/whistleblowing-list-of-prescribed-people-and-bodi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DQ7da7+F9DEFoHapCXQhXmeWgQQ==">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9736</Words>
  <Characters>55499</Characters>
  <Application>Microsoft Office Word</Application>
  <DocSecurity>0</DocSecurity>
  <Lines>462</Lines>
  <Paragraphs>130</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65105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Janine Nuttall</cp:lastModifiedBy>
  <cp:revision>2</cp:revision>
  <dcterms:created xsi:type="dcterms:W3CDTF">2022-12-12T13:20:00Z</dcterms:created>
  <dcterms:modified xsi:type="dcterms:W3CDTF">2022-12-12T13:20:00Z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